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BFF53D4" w:rsidR="00B77748" w:rsidRPr="00F76128" w:rsidRDefault="00B77748" w:rsidP="00B77748">
      <w:pPr>
        <w:pStyle w:val="CRCoverPage"/>
        <w:tabs>
          <w:tab w:val="right" w:pos="9639"/>
        </w:tabs>
        <w:spacing w:after="0"/>
        <w:rPr>
          <w:b/>
          <w:i/>
          <w:noProof/>
          <w:color w:val="000000" w:themeColor="text1"/>
          <w:sz w:val="28"/>
        </w:rPr>
      </w:pPr>
      <w:bookmarkStart w:id="0" w:name="historyclause"/>
      <w:r w:rsidRPr="00F76128">
        <w:rPr>
          <w:b/>
          <w:noProof/>
          <w:color w:val="000000" w:themeColor="text1"/>
          <w:sz w:val="24"/>
        </w:rPr>
        <w:t>3GPP TSG-</w:t>
      </w:r>
      <w:r w:rsidRPr="00F76128">
        <w:rPr>
          <w:b/>
          <w:noProof/>
          <w:color w:val="000000" w:themeColor="text1"/>
          <w:sz w:val="24"/>
        </w:rPr>
        <w:fldChar w:fldCharType="begin"/>
      </w:r>
      <w:r w:rsidRPr="00F76128">
        <w:rPr>
          <w:b/>
          <w:noProof/>
          <w:color w:val="000000" w:themeColor="text1"/>
          <w:sz w:val="24"/>
        </w:rPr>
        <w:instrText xml:space="preserve"> DOCPROPERTY  TSG/WGRef  \* MERGEFORMAT </w:instrText>
      </w:r>
      <w:r w:rsidRPr="00F76128">
        <w:rPr>
          <w:b/>
          <w:noProof/>
          <w:color w:val="000000" w:themeColor="text1"/>
          <w:sz w:val="24"/>
        </w:rPr>
        <w:fldChar w:fldCharType="separate"/>
      </w:r>
      <w:r w:rsidRPr="00F76128">
        <w:rPr>
          <w:b/>
          <w:noProof/>
          <w:color w:val="000000" w:themeColor="text1"/>
          <w:sz w:val="24"/>
        </w:rPr>
        <w:t>RAN4</w:t>
      </w:r>
      <w:r w:rsidRPr="00F76128">
        <w:rPr>
          <w:b/>
          <w:noProof/>
          <w:color w:val="000000" w:themeColor="text1"/>
          <w:sz w:val="24"/>
        </w:rPr>
        <w:fldChar w:fldCharType="end"/>
      </w:r>
      <w:r w:rsidRPr="00F76128">
        <w:rPr>
          <w:b/>
          <w:noProof/>
          <w:color w:val="000000" w:themeColor="text1"/>
          <w:sz w:val="24"/>
        </w:rPr>
        <w:t xml:space="preserve"> Meeting  </w:t>
      </w:r>
      <w:r w:rsidRPr="00F76128">
        <w:rPr>
          <w:b/>
          <w:noProof/>
          <w:color w:val="000000" w:themeColor="text1"/>
          <w:sz w:val="24"/>
          <w:szCs w:val="24"/>
        </w:rPr>
        <w:t>#</w:t>
      </w:r>
      <w:r w:rsidRPr="00F76128">
        <w:rPr>
          <w:b/>
          <w:color w:val="000000" w:themeColor="text1"/>
          <w:sz w:val="24"/>
          <w:szCs w:val="24"/>
        </w:rPr>
        <w:t>11</w:t>
      </w:r>
      <w:r w:rsidR="007D1761" w:rsidRPr="00F76128">
        <w:rPr>
          <w:b/>
          <w:color w:val="000000" w:themeColor="text1"/>
          <w:sz w:val="24"/>
          <w:szCs w:val="24"/>
        </w:rPr>
        <w:t>4</w:t>
      </w:r>
      <w:r w:rsidR="00C17778">
        <w:rPr>
          <w:b/>
          <w:color w:val="000000" w:themeColor="text1"/>
          <w:sz w:val="24"/>
          <w:szCs w:val="24"/>
        </w:rPr>
        <w:t>bis</w:t>
      </w:r>
      <w:r w:rsidRPr="00F76128">
        <w:rPr>
          <w:b/>
          <w:i/>
          <w:noProof/>
          <w:color w:val="000000" w:themeColor="text1"/>
          <w:sz w:val="28"/>
        </w:rPr>
        <w:tab/>
      </w:r>
      <w:r w:rsidR="000D79A6" w:rsidRPr="000D79A6">
        <w:rPr>
          <w:b/>
          <w:noProof/>
          <w:color w:val="000000" w:themeColor="text1"/>
          <w:sz w:val="24"/>
        </w:rPr>
        <w:t>R4-2504450</w:t>
      </w:r>
    </w:p>
    <w:p w14:paraId="456F64AD" w14:textId="736D77AD" w:rsidR="00135619" w:rsidRPr="00F76128" w:rsidRDefault="00C17778" w:rsidP="00D309CC">
      <w:pPr>
        <w:tabs>
          <w:tab w:val="left" w:pos="2160"/>
        </w:tabs>
        <w:rPr>
          <w:rFonts w:ascii="Arial" w:hAnsi="Arial" w:cs="Arial"/>
          <w:b/>
          <w:noProof/>
          <w:color w:val="000000" w:themeColor="text1"/>
          <w:szCs w:val="20"/>
          <w:lang w:val="en-GB" w:eastAsia="en-US"/>
        </w:rPr>
      </w:pPr>
      <w:r w:rsidRPr="00C17778">
        <w:rPr>
          <w:rFonts w:ascii="Arial" w:hAnsi="Arial" w:cs="Arial"/>
          <w:b/>
          <w:noProof/>
          <w:color w:val="000000" w:themeColor="text1"/>
          <w:szCs w:val="20"/>
          <w:lang w:val="en-GB" w:eastAsia="en-US"/>
        </w:rPr>
        <w:t>Wuhan, Hubei, China, 07th – 11th April</w:t>
      </w:r>
      <w:r w:rsidR="007D1761" w:rsidRPr="00F76128">
        <w:rPr>
          <w:rFonts w:ascii="Arial" w:hAnsi="Arial" w:cs="Arial"/>
          <w:b/>
          <w:noProof/>
          <w:color w:val="000000" w:themeColor="text1"/>
          <w:szCs w:val="20"/>
          <w:lang w:val="en-GB" w:eastAsia="en-US"/>
        </w:rPr>
        <w:t>, 2025</w:t>
      </w:r>
    </w:p>
    <w:p w14:paraId="74D48D19" w14:textId="77777777" w:rsidR="00B77748" w:rsidRPr="00F76128" w:rsidRDefault="00B77748" w:rsidP="00D309CC">
      <w:pPr>
        <w:tabs>
          <w:tab w:val="left" w:pos="2160"/>
        </w:tabs>
        <w:rPr>
          <w:rFonts w:ascii="Arial" w:hAnsi="Arial" w:cs="Arial"/>
          <w:b/>
          <w:color w:val="000000" w:themeColor="text1"/>
          <w:lang w:val="en-GB"/>
        </w:rPr>
      </w:pPr>
    </w:p>
    <w:p w14:paraId="6DDCE159" w14:textId="5999B74E" w:rsidR="00D309CC" w:rsidRPr="00F76128" w:rsidRDefault="00D309CC" w:rsidP="00D309CC">
      <w:pPr>
        <w:pStyle w:val="CH"/>
        <w:rPr>
          <w:b w:val="0"/>
          <w:color w:val="000000" w:themeColor="text1"/>
        </w:rPr>
      </w:pPr>
      <w:r w:rsidRPr="00F76128">
        <w:rPr>
          <w:color w:val="000000" w:themeColor="text1"/>
        </w:rPr>
        <w:t>Agenda item:</w:t>
      </w:r>
      <w:r w:rsidRPr="00F76128">
        <w:rPr>
          <w:color w:val="000000" w:themeColor="text1"/>
        </w:rPr>
        <w:tab/>
      </w:r>
      <w:r w:rsidR="00DB0454" w:rsidRPr="00F76128">
        <w:rPr>
          <w:color w:val="000000" w:themeColor="text1"/>
        </w:rPr>
        <w:t>7</w:t>
      </w:r>
      <w:r w:rsidR="00A255D6" w:rsidRPr="00F76128">
        <w:rPr>
          <w:color w:val="000000" w:themeColor="text1"/>
        </w:rPr>
        <w:t>.</w:t>
      </w:r>
      <w:r w:rsidR="00C17778">
        <w:rPr>
          <w:color w:val="000000" w:themeColor="text1"/>
        </w:rPr>
        <w:t>5</w:t>
      </w:r>
      <w:r w:rsidR="00F260A8" w:rsidRPr="00F76128">
        <w:rPr>
          <w:color w:val="000000" w:themeColor="text1"/>
        </w:rPr>
        <w:t>.</w:t>
      </w:r>
      <w:r w:rsidR="00E1535D" w:rsidRPr="00F76128">
        <w:rPr>
          <w:color w:val="000000" w:themeColor="text1"/>
        </w:rPr>
        <w:t>2</w:t>
      </w:r>
    </w:p>
    <w:p w14:paraId="4DBE005A" w14:textId="32DE9276" w:rsidR="00D309CC" w:rsidRPr="00F76128" w:rsidRDefault="00D309CC" w:rsidP="00D309CC">
      <w:pPr>
        <w:pStyle w:val="CH"/>
        <w:rPr>
          <w:b w:val="0"/>
          <w:color w:val="000000" w:themeColor="text1"/>
        </w:rPr>
      </w:pPr>
      <w:r w:rsidRPr="00F76128">
        <w:rPr>
          <w:color w:val="000000" w:themeColor="text1"/>
        </w:rPr>
        <w:t>Source:</w:t>
      </w:r>
      <w:r w:rsidRPr="00F76128">
        <w:rPr>
          <w:color w:val="000000" w:themeColor="text1"/>
        </w:rPr>
        <w:tab/>
        <w:t>Apple</w:t>
      </w:r>
    </w:p>
    <w:p w14:paraId="0D2061A1" w14:textId="2DA430A4" w:rsidR="00D309CC" w:rsidRPr="00F76128" w:rsidRDefault="00D309CC" w:rsidP="00112D80">
      <w:pPr>
        <w:pStyle w:val="CH"/>
        <w:ind w:left="2268" w:hanging="2268"/>
        <w:rPr>
          <w:color w:val="000000" w:themeColor="text1"/>
        </w:rPr>
      </w:pPr>
      <w:r w:rsidRPr="00F76128">
        <w:rPr>
          <w:color w:val="000000" w:themeColor="text1"/>
        </w:rPr>
        <w:t>Title:</w:t>
      </w:r>
      <w:r w:rsidRPr="00F76128">
        <w:rPr>
          <w:color w:val="000000" w:themeColor="text1"/>
        </w:rPr>
        <w:tab/>
      </w:r>
      <w:r w:rsidR="00E1535D" w:rsidRPr="00F76128">
        <w:rPr>
          <w:color w:val="000000" w:themeColor="text1"/>
        </w:rPr>
        <w:t>On methods for reducing the number of UE Rx chains for fragmented carriers</w:t>
      </w:r>
    </w:p>
    <w:p w14:paraId="2E4E044D" w14:textId="306BE6CD" w:rsidR="00D309CC" w:rsidRPr="00F76128" w:rsidRDefault="00D309CC" w:rsidP="00D309CC">
      <w:pPr>
        <w:pStyle w:val="CH"/>
        <w:rPr>
          <w:color w:val="000000" w:themeColor="text1"/>
        </w:rPr>
      </w:pPr>
      <w:r w:rsidRPr="00F76128">
        <w:rPr>
          <w:color w:val="000000" w:themeColor="text1"/>
        </w:rPr>
        <w:t>Document for:</w:t>
      </w:r>
      <w:r w:rsidRPr="00F76128">
        <w:rPr>
          <w:color w:val="000000" w:themeColor="text1"/>
        </w:rPr>
        <w:tab/>
      </w:r>
      <w:r w:rsidR="00F538FE" w:rsidRPr="00F76128">
        <w:rPr>
          <w:color w:val="000000" w:themeColor="text1"/>
        </w:rPr>
        <w:t>Discussion</w:t>
      </w:r>
    </w:p>
    <w:p w14:paraId="0207DB43" w14:textId="77777777" w:rsidR="00D46431" w:rsidRPr="00F76128" w:rsidRDefault="00D46431" w:rsidP="00D309CC">
      <w:pPr>
        <w:pStyle w:val="CH"/>
        <w:rPr>
          <w:b w:val="0"/>
          <w:color w:val="000000" w:themeColor="text1"/>
        </w:rPr>
      </w:pPr>
    </w:p>
    <w:p w14:paraId="0273524A" w14:textId="1D8BC476" w:rsidR="008E7986" w:rsidRPr="00F76128" w:rsidRDefault="00AC0039" w:rsidP="00AC0039">
      <w:pPr>
        <w:pStyle w:val="Heading1"/>
        <w:rPr>
          <w:color w:val="000000" w:themeColor="text1"/>
        </w:rPr>
      </w:pPr>
      <w:r w:rsidRPr="00F76128">
        <w:rPr>
          <w:color w:val="000000" w:themeColor="text1"/>
          <w:lang w:val="en-US"/>
        </w:rPr>
        <w:t>1</w:t>
      </w:r>
      <w:r w:rsidRPr="00F76128">
        <w:rPr>
          <w:color w:val="000000" w:themeColor="text1"/>
        </w:rPr>
        <w:tab/>
      </w:r>
      <w:r w:rsidR="008E7986" w:rsidRPr="00F76128">
        <w:rPr>
          <w:color w:val="000000" w:themeColor="text1"/>
        </w:rPr>
        <w:t xml:space="preserve">Introduction </w:t>
      </w:r>
    </w:p>
    <w:p w14:paraId="0C1A8191" w14:textId="6FAF02DD" w:rsidR="00650EB8" w:rsidRPr="00F7612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F76128">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F76128">
        <w:rPr>
          <w:color w:val="000000" w:themeColor="text1"/>
          <w:sz w:val="20"/>
          <w:szCs w:val="20"/>
          <w:lang w:eastAsia="ja-JP"/>
        </w:rPr>
        <w:t>At RAN#104, a R19 SI on fragmented carriers was approved</w:t>
      </w:r>
      <w:r w:rsidR="00AF42F5" w:rsidRPr="00F76128">
        <w:rPr>
          <w:color w:val="000000" w:themeColor="text1"/>
          <w:sz w:val="20"/>
          <w:szCs w:val="20"/>
          <w:lang w:eastAsia="ja-JP"/>
        </w:rPr>
        <w:t xml:space="preserve"> [1]</w:t>
      </w:r>
      <w:r w:rsidRPr="00F76128">
        <w:rPr>
          <w:color w:val="000000" w:themeColor="text1"/>
          <w:sz w:val="20"/>
          <w:szCs w:val="20"/>
          <w:lang w:eastAsia="ja-JP"/>
        </w:rPr>
        <w:t>, with the following objective:</w:t>
      </w:r>
    </w:p>
    <w:p w14:paraId="20B0117C" w14:textId="06D29D99" w:rsidR="00E566AD" w:rsidRDefault="00E566AD" w:rsidP="00E566AD">
      <w:pPr>
        <w:pStyle w:val="B1"/>
        <w:overflowPunct w:val="0"/>
        <w:autoSpaceDE w:val="0"/>
        <w:autoSpaceDN w:val="0"/>
        <w:adjustRightInd w:val="0"/>
        <w:spacing w:before="180" w:after="180"/>
        <w:ind w:left="0" w:firstLine="0"/>
        <w:textAlignment w:val="baseline"/>
        <w:rPr>
          <w:color w:val="000000" w:themeColor="text1"/>
          <w:sz w:val="20"/>
          <w:szCs w:val="20"/>
        </w:rPr>
      </w:pPr>
      <w:r w:rsidRPr="00F76128">
        <w:rPr>
          <w:color w:val="000000" w:themeColor="text1"/>
          <w:sz w:val="20"/>
          <w:szCs w:val="20"/>
        </w:rPr>
        <w:t>At the last RAN4 meeting, a WF was agreed that captures the agreements and open issues [2]. In this contribution, we share our views on the open issues</w:t>
      </w:r>
      <w:r w:rsidR="00C255CF">
        <w:rPr>
          <w:color w:val="000000" w:themeColor="text1"/>
          <w:sz w:val="20"/>
          <w:szCs w:val="20"/>
        </w:rPr>
        <w:t>:</w:t>
      </w:r>
    </w:p>
    <w:p w14:paraId="3CB138AF" w14:textId="0170F73A" w:rsidR="00C255CF" w:rsidRDefault="00C255CF" w:rsidP="00C255CF">
      <w:pPr>
        <w:pStyle w:val="B1"/>
        <w:numPr>
          <w:ilvl w:val="0"/>
          <w:numId w:val="43"/>
        </w:numPr>
        <w:overflowPunct w:val="0"/>
        <w:autoSpaceDE w:val="0"/>
        <w:autoSpaceDN w:val="0"/>
        <w:adjustRightInd w:val="0"/>
        <w:textAlignment w:val="baseline"/>
        <w:rPr>
          <w:color w:val="000000" w:themeColor="text1"/>
          <w:sz w:val="20"/>
          <w:szCs w:val="20"/>
        </w:rPr>
      </w:pPr>
      <w:r>
        <w:rPr>
          <w:color w:val="000000" w:themeColor="text1"/>
          <w:sz w:val="20"/>
          <w:szCs w:val="20"/>
        </w:rPr>
        <w:t>Signaling aspects</w:t>
      </w:r>
    </w:p>
    <w:p w14:paraId="75EFBD5A" w14:textId="5D4F1475" w:rsidR="00C17778" w:rsidRPr="00C255CF" w:rsidRDefault="00C255CF" w:rsidP="00C255CF">
      <w:pPr>
        <w:pStyle w:val="B1"/>
        <w:numPr>
          <w:ilvl w:val="0"/>
          <w:numId w:val="43"/>
        </w:numPr>
        <w:overflowPunct w:val="0"/>
        <w:autoSpaceDE w:val="0"/>
        <w:autoSpaceDN w:val="0"/>
        <w:adjustRightInd w:val="0"/>
        <w:textAlignment w:val="baseline"/>
        <w:rPr>
          <w:color w:val="000000" w:themeColor="text1"/>
          <w:sz w:val="20"/>
          <w:szCs w:val="20"/>
        </w:rPr>
      </w:pPr>
      <w:r>
        <w:rPr>
          <w:color w:val="000000" w:themeColor="text1"/>
          <w:sz w:val="20"/>
          <w:szCs w:val="20"/>
        </w:rPr>
        <w:t xml:space="preserve">UE </w:t>
      </w:r>
      <w:r w:rsidR="00C17778" w:rsidRPr="00C255CF">
        <w:rPr>
          <w:color w:val="000000" w:themeColor="text1"/>
          <w:sz w:val="20"/>
          <w:szCs w:val="20"/>
        </w:rPr>
        <w:t>Fallback</w:t>
      </w:r>
      <w:r w:rsidR="00164805">
        <w:rPr>
          <w:color w:val="000000" w:themeColor="text1"/>
          <w:sz w:val="20"/>
          <w:szCs w:val="20"/>
        </w:rPr>
        <w:t xml:space="preserve"> behavior</w:t>
      </w:r>
    </w:p>
    <w:p w14:paraId="42E3FB41" w14:textId="5877308A" w:rsidR="004C5265" w:rsidRPr="00F76128" w:rsidRDefault="008E7986" w:rsidP="005037D3">
      <w:pPr>
        <w:pStyle w:val="Heading1"/>
        <w:rPr>
          <w:color w:val="000000" w:themeColor="text1"/>
        </w:rPr>
      </w:pPr>
      <w:r w:rsidRPr="00F76128">
        <w:rPr>
          <w:color w:val="000000" w:themeColor="text1"/>
        </w:rPr>
        <w:t>2</w:t>
      </w:r>
      <w:r w:rsidRPr="00F76128">
        <w:rPr>
          <w:color w:val="000000" w:themeColor="text1"/>
        </w:rPr>
        <w:tab/>
      </w:r>
      <w:r w:rsidR="0077432F" w:rsidRPr="00F76128">
        <w:rPr>
          <w:color w:val="000000" w:themeColor="text1"/>
        </w:rPr>
        <w:t>Discussion</w:t>
      </w:r>
    </w:p>
    <w:p w14:paraId="756DBD6E" w14:textId="77777777" w:rsidR="004C1771" w:rsidRPr="00F76128" w:rsidRDefault="004C1771" w:rsidP="00431952">
      <w:pPr>
        <w:autoSpaceDE w:val="0"/>
        <w:autoSpaceDN w:val="0"/>
        <w:adjustRightInd w:val="0"/>
        <w:jc w:val="both"/>
        <w:rPr>
          <w:b/>
          <w:bCs/>
          <w:color w:val="000000" w:themeColor="text1"/>
          <w:sz w:val="20"/>
          <w:szCs w:val="20"/>
          <w:u w:val="single"/>
        </w:rPr>
      </w:pPr>
    </w:p>
    <w:p w14:paraId="2F5E91F5" w14:textId="6042BC9F" w:rsidR="00EF7406" w:rsidRPr="00F76128" w:rsidRDefault="00C50267" w:rsidP="00EF7406">
      <w:pPr>
        <w:autoSpaceDE w:val="0"/>
        <w:autoSpaceDN w:val="0"/>
        <w:adjustRightInd w:val="0"/>
        <w:jc w:val="both"/>
        <w:rPr>
          <w:b/>
          <w:bCs/>
          <w:color w:val="000000" w:themeColor="text1"/>
          <w:sz w:val="20"/>
          <w:szCs w:val="20"/>
          <w:u w:val="single"/>
        </w:rPr>
      </w:pPr>
      <w:r w:rsidRPr="00F76128">
        <w:rPr>
          <w:b/>
          <w:bCs/>
          <w:color w:val="000000" w:themeColor="text1"/>
          <w:sz w:val="20"/>
          <w:szCs w:val="20"/>
          <w:u w:val="single"/>
        </w:rPr>
        <w:t>S</w:t>
      </w:r>
      <w:r w:rsidR="000C5A3A" w:rsidRPr="00F76128">
        <w:rPr>
          <w:b/>
          <w:bCs/>
          <w:color w:val="000000" w:themeColor="text1"/>
          <w:sz w:val="20"/>
          <w:szCs w:val="20"/>
          <w:u w:val="single"/>
        </w:rPr>
        <w:t>ignaling aspects</w:t>
      </w:r>
    </w:p>
    <w:p w14:paraId="5A122484" w14:textId="77777777" w:rsidR="00EF7406" w:rsidRPr="00F76128" w:rsidRDefault="00EF7406" w:rsidP="00EF7406">
      <w:pPr>
        <w:autoSpaceDE w:val="0"/>
        <w:autoSpaceDN w:val="0"/>
        <w:adjustRightInd w:val="0"/>
        <w:jc w:val="both"/>
        <w:rPr>
          <w:color w:val="000000" w:themeColor="text1"/>
          <w:sz w:val="20"/>
          <w:szCs w:val="20"/>
        </w:rPr>
      </w:pPr>
    </w:p>
    <w:p w14:paraId="141E8E8F" w14:textId="77777777" w:rsidR="00062BE6" w:rsidRDefault="004B7824" w:rsidP="004B7824">
      <w:pPr>
        <w:autoSpaceDE w:val="0"/>
        <w:autoSpaceDN w:val="0"/>
        <w:adjustRightInd w:val="0"/>
        <w:jc w:val="both"/>
        <w:rPr>
          <w:color w:val="000000" w:themeColor="text1"/>
          <w:sz w:val="20"/>
          <w:szCs w:val="20"/>
        </w:rPr>
      </w:pPr>
      <w:r w:rsidRPr="00F76128">
        <w:rPr>
          <w:color w:val="000000" w:themeColor="text1"/>
          <w:sz w:val="20"/>
          <w:szCs w:val="20"/>
        </w:rPr>
        <w:t xml:space="preserve">At </w:t>
      </w:r>
      <w:r w:rsidR="00062BE6">
        <w:rPr>
          <w:color w:val="000000" w:themeColor="text1"/>
          <w:sz w:val="20"/>
          <w:szCs w:val="20"/>
        </w:rPr>
        <w:t xml:space="preserve">RAN4#113, </w:t>
      </w:r>
      <w:r w:rsidRPr="00F76128">
        <w:rPr>
          <w:color w:val="000000" w:themeColor="text1"/>
          <w:sz w:val="20"/>
          <w:szCs w:val="20"/>
        </w:rPr>
        <w:t>it was captured in the WF</w:t>
      </w:r>
      <w:r w:rsidR="00062BE6">
        <w:rPr>
          <w:color w:val="000000" w:themeColor="text1"/>
          <w:sz w:val="20"/>
          <w:szCs w:val="20"/>
        </w:rPr>
        <w:t xml:space="preserve"> [2]</w:t>
      </w:r>
      <w:r w:rsidRPr="00F76128">
        <w:rPr>
          <w:color w:val="000000" w:themeColor="text1"/>
          <w:sz w:val="20"/>
          <w:szCs w:val="20"/>
        </w:rPr>
        <w:t xml:space="preserve"> that companies are encouraged to provide analysis with pros and cons on preferred </w:t>
      </w:r>
      <w:proofErr w:type="spellStart"/>
      <w:r w:rsidRPr="00F76128">
        <w:rPr>
          <w:color w:val="000000" w:themeColor="text1"/>
          <w:sz w:val="20"/>
          <w:szCs w:val="20"/>
        </w:rPr>
        <w:t>signalling</w:t>
      </w:r>
      <w:proofErr w:type="spellEnd"/>
      <w:r w:rsidRPr="00F76128">
        <w:rPr>
          <w:color w:val="000000" w:themeColor="text1"/>
          <w:sz w:val="20"/>
          <w:szCs w:val="20"/>
        </w:rPr>
        <w:t xml:space="preserve"> solutions so that they can be discussed in next meeting. </w:t>
      </w:r>
      <w:r w:rsidR="00062BE6">
        <w:rPr>
          <w:color w:val="000000" w:themeColor="text1"/>
          <w:sz w:val="20"/>
          <w:szCs w:val="20"/>
        </w:rPr>
        <w:t>At the last meeting, there was no conclusion reached, as shown in the WF [3] below:</w:t>
      </w:r>
    </w:p>
    <w:p w14:paraId="5864326B" w14:textId="77777777" w:rsidR="00062BE6" w:rsidRDefault="00062BE6" w:rsidP="004B7824">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062BE6" w14:paraId="00576997" w14:textId="77777777" w:rsidTr="00062BE6">
        <w:tc>
          <w:tcPr>
            <w:tcW w:w="9631" w:type="dxa"/>
          </w:tcPr>
          <w:p w14:paraId="38B5BAE6" w14:textId="77777777" w:rsidR="00062BE6" w:rsidRPr="00BB0943" w:rsidRDefault="00062BE6" w:rsidP="00062BE6">
            <w:pPr>
              <w:pStyle w:val="Heading1"/>
              <w:pBdr>
                <w:top w:val="single" w:sz="8" w:space="1" w:color="auto"/>
              </w:pBdr>
              <w:ind w:left="0" w:firstLine="0"/>
              <w:rPr>
                <w:lang w:eastAsia="zh-CN"/>
              </w:rPr>
            </w:pPr>
            <w:r>
              <w:rPr>
                <w:rFonts w:hint="eastAsia"/>
              </w:rPr>
              <w:lastRenderedPageBreak/>
              <w:t>Open issues</w:t>
            </w:r>
            <w:r>
              <w:t xml:space="preserve"> </w:t>
            </w:r>
            <w:bookmarkStart w:id="11" w:name="OLE_LINK69"/>
            <w:bookmarkStart w:id="12" w:name="OLE_LINK144"/>
            <w:bookmarkStart w:id="13" w:name="OLE_LINK50"/>
          </w:p>
          <w:bookmarkEnd w:id="11"/>
          <w:bookmarkEnd w:id="12"/>
          <w:bookmarkEnd w:id="13"/>
          <w:p w14:paraId="0FD8F5E7" w14:textId="236A0C26" w:rsidR="00062BE6" w:rsidRDefault="00062BE6" w:rsidP="00062BE6">
            <w:pPr>
              <w:pStyle w:val="Heading3"/>
              <w:ind w:left="0" w:firstLine="0"/>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How to indicate UE capability for </w:t>
            </w:r>
            <w:proofErr w:type="gramStart"/>
            <w:r>
              <w:rPr>
                <w:rFonts w:ascii="Times New Roman" w:hAnsi="Times New Roman"/>
                <w:b/>
                <w:color w:val="0070C0"/>
                <w:sz w:val="20"/>
                <w:u w:val="single"/>
                <w:lang w:eastAsia="ko-KR"/>
              </w:rPr>
              <w:t>supporting ”one</w:t>
            </w:r>
            <w:proofErr w:type="gramEnd"/>
            <w:r>
              <w:rPr>
                <w:rFonts w:ascii="Times New Roman" w:hAnsi="Times New Roman"/>
                <w:b/>
                <w:color w:val="0070C0"/>
                <w:sz w:val="20"/>
                <w:u w:val="single"/>
                <w:lang w:eastAsia="ko-KR"/>
              </w:rPr>
              <w:t xml:space="preserve"> Rx RF chain” for DL fragmented carriers</w:t>
            </w:r>
          </w:p>
          <w:p w14:paraId="115E4D87" w14:textId="77777777" w:rsidR="00062BE6" w:rsidRDefault="00062BE6" w:rsidP="00062BE6">
            <w:pPr>
              <w:spacing w:after="120"/>
            </w:pPr>
            <w:r>
              <w:rPr>
                <w:rFonts w:eastAsia="PMingLiU"/>
                <w:lang w:eastAsia="zh-TW"/>
              </w:rPr>
              <w:t>Option 1: Legacy band combination reporting scheme + Rx sharing capability indication</w:t>
            </w:r>
          </w:p>
          <w:p w14:paraId="69D0E6C4" w14:textId="77777777" w:rsidR="00062BE6" w:rsidRDefault="00062BE6" w:rsidP="00062BE6">
            <w:pPr>
              <w:pStyle w:val="ListParagraph"/>
              <w:numPr>
                <w:ilvl w:val="0"/>
                <w:numId w:val="37"/>
              </w:numPr>
              <w:overflowPunct w:val="0"/>
              <w:autoSpaceDE w:val="0"/>
              <w:autoSpaceDN w:val="0"/>
              <w:adjustRightInd w:val="0"/>
              <w:spacing w:after="180"/>
              <w:ind w:left="357" w:hanging="357"/>
              <w:contextualSpacing w:val="0"/>
              <w:rPr>
                <w:bCs/>
                <w:iCs/>
              </w:rPr>
            </w:pPr>
            <w:r>
              <w:rPr>
                <w:bCs/>
                <w:iCs/>
              </w:rPr>
              <w:t xml:space="preserve">FFS on whether the capability is specified </w:t>
            </w:r>
            <w:proofErr w:type="gramStart"/>
            <w:r>
              <w:rPr>
                <w:bCs/>
                <w:iCs/>
              </w:rPr>
              <w:t>as ”per</w:t>
            </w:r>
            <w:proofErr w:type="gramEnd"/>
            <w:r>
              <w:rPr>
                <w:bCs/>
                <w:iCs/>
              </w:rPr>
              <w:t>-band per-BC” or “per CC per band per BC”.</w:t>
            </w:r>
          </w:p>
          <w:p w14:paraId="0E31EC49" w14:textId="77777777" w:rsidR="00062BE6" w:rsidRPr="00F43901" w:rsidRDefault="00062BE6" w:rsidP="00062BE6">
            <w:pPr>
              <w:rPr>
                <w:bCs/>
                <w:iCs/>
              </w:rPr>
            </w:pPr>
            <w:r>
              <w:rPr>
                <w:rFonts w:eastAsia="PMingLiU"/>
                <w:bCs/>
                <w:iCs/>
                <w:lang w:eastAsia="zh-TW"/>
              </w:rPr>
              <w:t xml:space="preserve">Other options are not precluded </w:t>
            </w:r>
          </w:p>
          <w:p w14:paraId="36EEC063" w14:textId="77777777" w:rsidR="00062BE6" w:rsidRDefault="00062BE6" w:rsidP="00062BE6">
            <w:pPr>
              <w:autoSpaceDE w:val="0"/>
              <w:autoSpaceDN w:val="0"/>
              <w:adjustRightInd w:val="0"/>
              <w:ind w:firstLine="284"/>
              <w:jc w:val="both"/>
              <w:rPr>
                <w:color w:val="000000" w:themeColor="text1"/>
                <w:sz w:val="20"/>
                <w:szCs w:val="20"/>
              </w:rPr>
            </w:pPr>
          </w:p>
        </w:tc>
      </w:tr>
    </w:tbl>
    <w:p w14:paraId="6D2BE3C0" w14:textId="77777777" w:rsidR="00062BE6" w:rsidRDefault="00062BE6" w:rsidP="004B7824">
      <w:pPr>
        <w:autoSpaceDE w:val="0"/>
        <w:autoSpaceDN w:val="0"/>
        <w:adjustRightInd w:val="0"/>
        <w:jc w:val="both"/>
        <w:rPr>
          <w:color w:val="000000" w:themeColor="text1"/>
          <w:sz w:val="20"/>
          <w:szCs w:val="20"/>
        </w:rPr>
      </w:pPr>
    </w:p>
    <w:p w14:paraId="6EA0CD0A" w14:textId="7ED3EDE3" w:rsidR="004B7824" w:rsidRPr="00F76128" w:rsidRDefault="00062BE6" w:rsidP="004B7824">
      <w:pPr>
        <w:autoSpaceDE w:val="0"/>
        <w:autoSpaceDN w:val="0"/>
        <w:adjustRightInd w:val="0"/>
        <w:jc w:val="both"/>
        <w:rPr>
          <w:color w:val="000000" w:themeColor="text1"/>
          <w:sz w:val="20"/>
          <w:szCs w:val="20"/>
        </w:rPr>
      </w:pPr>
      <w:r>
        <w:rPr>
          <w:color w:val="000000" w:themeColor="text1"/>
          <w:sz w:val="20"/>
          <w:szCs w:val="20"/>
        </w:rPr>
        <w:t>As such, w</w:t>
      </w:r>
      <w:r w:rsidR="004B7824" w:rsidRPr="00F76128">
        <w:rPr>
          <w:color w:val="000000" w:themeColor="text1"/>
          <w:sz w:val="20"/>
          <w:szCs w:val="20"/>
        </w:rPr>
        <w:t>e provide our analysis below</w:t>
      </w:r>
      <w:r>
        <w:rPr>
          <w:color w:val="000000" w:themeColor="text1"/>
          <w:sz w:val="20"/>
          <w:szCs w:val="20"/>
        </w:rPr>
        <w:t>, which is updated based on the discussion at the last meeting</w:t>
      </w:r>
      <w:r w:rsidR="004B7824" w:rsidRPr="00F76128">
        <w:rPr>
          <w:color w:val="000000" w:themeColor="text1"/>
          <w:sz w:val="20"/>
          <w:szCs w:val="20"/>
        </w:rPr>
        <w:t>.</w:t>
      </w:r>
      <w:r>
        <w:rPr>
          <w:color w:val="000000" w:themeColor="text1"/>
          <w:sz w:val="20"/>
          <w:szCs w:val="20"/>
        </w:rPr>
        <w:t xml:space="preserve"> </w:t>
      </w:r>
    </w:p>
    <w:p w14:paraId="2384ABFA" w14:textId="77777777" w:rsidR="00972FE4" w:rsidRPr="00F76128" w:rsidRDefault="00972FE4" w:rsidP="00A17CD8">
      <w:pPr>
        <w:autoSpaceDE w:val="0"/>
        <w:autoSpaceDN w:val="0"/>
        <w:adjustRightInd w:val="0"/>
        <w:jc w:val="both"/>
        <w:rPr>
          <w:color w:val="000000" w:themeColor="text1"/>
          <w:sz w:val="20"/>
          <w:szCs w:val="20"/>
        </w:rPr>
      </w:pPr>
      <w:r w:rsidRPr="00F76128">
        <w:rPr>
          <w:color w:val="000000" w:themeColor="text1"/>
          <w:sz w:val="20"/>
          <w:szCs w:val="20"/>
        </w:rPr>
        <w:t>Usually,</w:t>
      </w:r>
      <w:r w:rsidR="00BC0FB5" w:rsidRPr="00F76128">
        <w:rPr>
          <w:color w:val="000000" w:themeColor="text1"/>
          <w:sz w:val="20"/>
          <w:szCs w:val="20"/>
        </w:rPr>
        <w:t xml:space="preserve"> the CA configurations supported by a UE are reported to the network when the UE camps on a cell and receives capability inquiry from the network. In th</w:t>
      </w:r>
      <w:r w:rsidR="00A14D24" w:rsidRPr="00F76128">
        <w:rPr>
          <w:color w:val="000000" w:themeColor="text1"/>
          <w:sz w:val="20"/>
          <w:szCs w:val="20"/>
        </w:rPr>
        <w:t>e</w:t>
      </w:r>
      <w:r w:rsidR="00BC0FB5" w:rsidRPr="00F76128">
        <w:rPr>
          <w:color w:val="000000" w:themeColor="text1"/>
          <w:sz w:val="20"/>
          <w:szCs w:val="20"/>
        </w:rPr>
        <w:t xml:space="preserve"> case</w:t>
      </w:r>
      <w:r w:rsidR="00A14D24" w:rsidRPr="00F76128">
        <w:rPr>
          <w:color w:val="000000" w:themeColor="text1"/>
          <w:sz w:val="20"/>
          <w:szCs w:val="20"/>
        </w:rPr>
        <w:t xml:space="preserve"> of RF chain switching</w:t>
      </w:r>
      <w:r w:rsidRPr="00F76128">
        <w:rPr>
          <w:color w:val="000000" w:themeColor="text1"/>
          <w:sz w:val="20"/>
          <w:szCs w:val="20"/>
        </w:rPr>
        <w:t xml:space="preserve"> (between common RF chains and separate RF chains)</w:t>
      </w:r>
      <w:r w:rsidR="00BC0FB5" w:rsidRPr="00F76128">
        <w:rPr>
          <w:color w:val="000000" w:themeColor="text1"/>
          <w:sz w:val="20"/>
          <w:szCs w:val="20"/>
        </w:rPr>
        <w:t>, however, the UE may need to update its supported CA configuration</w:t>
      </w:r>
      <w:r w:rsidR="00344A73" w:rsidRPr="00F76128">
        <w:rPr>
          <w:color w:val="000000" w:themeColor="text1"/>
          <w:sz w:val="20"/>
          <w:szCs w:val="20"/>
        </w:rPr>
        <w:t xml:space="preserve">. </w:t>
      </w:r>
    </w:p>
    <w:p w14:paraId="5A04EE20" w14:textId="77777777" w:rsidR="00972FE4" w:rsidRPr="00F76128" w:rsidRDefault="00972FE4" w:rsidP="00A17CD8">
      <w:pPr>
        <w:autoSpaceDE w:val="0"/>
        <w:autoSpaceDN w:val="0"/>
        <w:adjustRightInd w:val="0"/>
        <w:jc w:val="both"/>
        <w:rPr>
          <w:color w:val="000000" w:themeColor="text1"/>
          <w:sz w:val="20"/>
          <w:szCs w:val="20"/>
        </w:rPr>
      </w:pPr>
    </w:p>
    <w:p w14:paraId="2381DDC4" w14:textId="35067F0E" w:rsidR="00972FE4" w:rsidRPr="00F76128" w:rsidRDefault="00972FE4" w:rsidP="00A17CD8">
      <w:pPr>
        <w:autoSpaceDE w:val="0"/>
        <w:autoSpaceDN w:val="0"/>
        <w:adjustRightInd w:val="0"/>
        <w:jc w:val="both"/>
        <w:rPr>
          <w:color w:val="000000" w:themeColor="text1"/>
          <w:sz w:val="20"/>
          <w:szCs w:val="20"/>
        </w:rPr>
      </w:pPr>
      <w:r w:rsidRPr="00F76128">
        <w:rPr>
          <w:color w:val="000000" w:themeColor="text1"/>
          <w:sz w:val="20"/>
          <w:szCs w:val="20"/>
        </w:rPr>
        <w:t xml:space="preserve">There are </w:t>
      </w:r>
      <w:r w:rsidR="00884D7C" w:rsidRPr="00F76128">
        <w:rPr>
          <w:color w:val="000000" w:themeColor="text1"/>
          <w:sz w:val="20"/>
          <w:szCs w:val="20"/>
        </w:rPr>
        <w:t xml:space="preserve">at least </w:t>
      </w:r>
      <w:r w:rsidRPr="00F76128">
        <w:rPr>
          <w:color w:val="000000" w:themeColor="text1"/>
          <w:sz w:val="20"/>
          <w:szCs w:val="20"/>
        </w:rPr>
        <w:t>three alternatives</w:t>
      </w:r>
      <w:r w:rsidR="00945CDC" w:rsidRPr="00F76128">
        <w:rPr>
          <w:color w:val="000000" w:themeColor="text1"/>
          <w:sz w:val="20"/>
          <w:szCs w:val="20"/>
        </w:rPr>
        <w:t xml:space="preserve"> as shown in the table below.</w:t>
      </w:r>
    </w:p>
    <w:p w14:paraId="3A60F2E4" w14:textId="77777777" w:rsidR="0085299A" w:rsidRPr="00F76128" w:rsidRDefault="0085299A" w:rsidP="00A17CD8">
      <w:pPr>
        <w:autoSpaceDE w:val="0"/>
        <w:autoSpaceDN w:val="0"/>
        <w:adjustRightInd w:val="0"/>
        <w:jc w:val="both"/>
        <w:rPr>
          <w:color w:val="000000" w:themeColor="text1"/>
          <w:sz w:val="20"/>
          <w:szCs w:val="20"/>
        </w:rPr>
      </w:pPr>
    </w:p>
    <w:p w14:paraId="6E473485" w14:textId="1D384DDD" w:rsidR="0085299A" w:rsidRPr="00F76128" w:rsidRDefault="0085299A" w:rsidP="0085299A">
      <w:pPr>
        <w:autoSpaceDE w:val="0"/>
        <w:autoSpaceDN w:val="0"/>
        <w:adjustRightInd w:val="0"/>
        <w:jc w:val="center"/>
        <w:rPr>
          <w:b/>
          <w:bCs/>
          <w:color w:val="000000" w:themeColor="text1"/>
          <w:sz w:val="20"/>
          <w:szCs w:val="20"/>
        </w:rPr>
      </w:pPr>
      <w:r w:rsidRPr="00F76128">
        <w:rPr>
          <w:b/>
          <w:bCs/>
          <w:color w:val="000000" w:themeColor="text1"/>
          <w:sz w:val="20"/>
          <w:szCs w:val="20"/>
        </w:rPr>
        <w:t>Table 1: Three alternatives of signaling solutions with pros and cons analysis</w:t>
      </w:r>
    </w:p>
    <w:p w14:paraId="22B5D43C" w14:textId="77777777" w:rsidR="00945CDC" w:rsidRPr="00F76128" w:rsidRDefault="00945CDC" w:rsidP="00A17CD8">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2326"/>
        <w:gridCol w:w="3682"/>
        <w:gridCol w:w="2173"/>
        <w:gridCol w:w="1450"/>
      </w:tblGrid>
      <w:tr w:rsidR="00F76128" w:rsidRPr="00F76128" w14:paraId="26DCCD46" w14:textId="77777777" w:rsidTr="00381683">
        <w:tc>
          <w:tcPr>
            <w:tcW w:w="2327" w:type="dxa"/>
          </w:tcPr>
          <w:p w14:paraId="45B700ED" w14:textId="77777777" w:rsidR="000F5E02" w:rsidRPr="00F76128" w:rsidRDefault="000F5E02" w:rsidP="00A17CD8">
            <w:pPr>
              <w:autoSpaceDE w:val="0"/>
              <w:autoSpaceDN w:val="0"/>
              <w:adjustRightInd w:val="0"/>
              <w:jc w:val="both"/>
              <w:rPr>
                <w:color w:val="000000" w:themeColor="text1"/>
                <w:sz w:val="20"/>
                <w:szCs w:val="20"/>
              </w:rPr>
            </w:pPr>
          </w:p>
        </w:tc>
        <w:tc>
          <w:tcPr>
            <w:tcW w:w="3684" w:type="dxa"/>
          </w:tcPr>
          <w:p w14:paraId="18AB6848" w14:textId="43E46831"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How it works</w:t>
            </w:r>
          </w:p>
        </w:tc>
        <w:tc>
          <w:tcPr>
            <w:tcW w:w="2174" w:type="dxa"/>
          </w:tcPr>
          <w:p w14:paraId="02CC4004" w14:textId="53A24745"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Pros</w:t>
            </w:r>
          </w:p>
        </w:tc>
        <w:tc>
          <w:tcPr>
            <w:tcW w:w="1446" w:type="dxa"/>
          </w:tcPr>
          <w:p w14:paraId="70C09338" w14:textId="3C0AA8C6"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Cons</w:t>
            </w:r>
          </w:p>
        </w:tc>
      </w:tr>
      <w:tr w:rsidR="00F76128" w:rsidRPr="00F76128" w14:paraId="4FD8A760" w14:textId="77777777" w:rsidTr="00381683">
        <w:tc>
          <w:tcPr>
            <w:tcW w:w="2327" w:type="dxa"/>
          </w:tcPr>
          <w:p w14:paraId="45F20948" w14:textId="77777777" w:rsidR="000F5E02" w:rsidRPr="00F76128" w:rsidRDefault="000F5E02" w:rsidP="000F5E02">
            <w:pPr>
              <w:autoSpaceDE w:val="0"/>
              <w:autoSpaceDN w:val="0"/>
              <w:adjustRightInd w:val="0"/>
              <w:jc w:val="both"/>
              <w:rPr>
                <w:b/>
                <w:bCs/>
                <w:color w:val="000000" w:themeColor="text1"/>
                <w:sz w:val="20"/>
                <w:szCs w:val="20"/>
              </w:rPr>
            </w:pPr>
            <w:r w:rsidRPr="00F76128">
              <w:rPr>
                <w:b/>
                <w:bCs/>
                <w:color w:val="000000" w:themeColor="text1"/>
                <w:sz w:val="20"/>
                <w:szCs w:val="20"/>
              </w:rPr>
              <w:t>Alt. 1: Legacy band combination reporting scheme + Rx sharing capability indication</w:t>
            </w:r>
          </w:p>
          <w:p w14:paraId="7FBBBF7B" w14:textId="77777777" w:rsidR="000F5E02" w:rsidRPr="00F76128" w:rsidRDefault="000F5E02" w:rsidP="00A17CD8">
            <w:pPr>
              <w:autoSpaceDE w:val="0"/>
              <w:autoSpaceDN w:val="0"/>
              <w:adjustRightInd w:val="0"/>
              <w:jc w:val="both"/>
              <w:rPr>
                <w:color w:val="000000" w:themeColor="text1"/>
                <w:sz w:val="20"/>
                <w:szCs w:val="20"/>
              </w:rPr>
            </w:pPr>
          </w:p>
        </w:tc>
        <w:tc>
          <w:tcPr>
            <w:tcW w:w="3684" w:type="dxa"/>
          </w:tcPr>
          <w:p w14:paraId="21B847A6" w14:textId="77777777" w:rsidR="000F5E02" w:rsidRDefault="000F5E02" w:rsidP="000F5E02">
            <w:pPr>
              <w:autoSpaceDE w:val="0"/>
              <w:autoSpaceDN w:val="0"/>
              <w:adjustRightInd w:val="0"/>
              <w:jc w:val="both"/>
              <w:rPr>
                <w:color w:val="000000" w:themeColor="text1"/>
                <w:sz w:val="20"/>
                <w:szCs w:val="20"/>
              </w:rPr>
            </w:pPr>
            <w:r w:rsidRPr="00F76128">
              <w:rPr>
                <w:color w:val="000000" w:themeColor="text1"/>
                <w:sz w:val="20"/>
                <w:szCs w:val="20"/>
              </w:rPr>
              <w:t>UE reports to network that it is capable of Rx chain sharing for the supported band combination by additional signaling on top of existing band combination reporting. An example is the UE supports CA_n7(2A)-n25(2A) with Rx sharing capability and supports CA_n7A-n25(2A) without.</w:t>
            </w:r>
          </w:p>
          <w:p w14:paraId="437F57E1" w14:textId="77777777" w:rsidR="001D06B6" w:rsidRDefault="001D06B6" w:rsidP="000F5E02">
            <w:pPr>
              <w:autoSpaceDE w:val="0"/>
              <w:autoSpaceDN w:val="0"/>
              <w:adjustRightInd w:val="0"/>
              <w:jc w:val="both"/>
              <w:rPr>
                <w:color w:val="000000" w:themeColor="text1"/>
                <w:sz w:val="20"/>
                <w:szCs w:val="20"/>
              </w:rPr>
            </w:pPr>
          </w:p>
          <w:p w14:paraId="4FA1BD3F" w14:textId="565E9FF0" w:rsidR="001D06B6" w:rsidRPr="00F76128" w:rsidRDefault="001D06B6" w:rsidP="000F5E02">
            <w:pPr>
              <w:autoSpaceDE w:val="0"/>
              <w:autoSpaceDN w:val="0"/>
              <w:adjustRightInd w:val="0"/>
              <w:jc w:val="both"/>
              <w:rPr>
                <w:color w:val="000000" w:themeColor="text1"/>
                <w:sz w:val="20"/>
                <w:szCs w:val="20"/>
              </w:rPr>
            </w:pPr>
            <w:r>
              <w:rPr>
                <w:color w:val="000000" w:themeColor="text1"/>
                <w:sz w:val="20"/>
                <w:szCs w:val="20"/>
              </w:rPr>
              <w:t>Note: UE indication of Rx sharing can or cannot be supported based on some triggering condition is needed.</w:t>
            </w:r>
          </w:p>
          <w:p w14:paraId="60ADD5B5" w14:textId="77777777" w:rsidR="000F5E02" w:rsidRPr="00F76128" w:rsidRDefault="000F5E02" w:rsidP="00A17CD8">
            <w:pPr>
              <w:autoSpaceDE w:val="0"/>
              <w:autoSpaceDN w:val="0"/>
              <w:adjustRightInd w:val="0"/>
              <w:jc w:val="both"/>
              <w:rPr>
                <w:color w:val="000000" w:themeColor="text1"/>
                <w:sz w:val="20"/>
                <w:szCs w:val="20"/>
              </w:rPr>
            </w:pPr>
          </w:p>
        </w:tc>
        <w:tc>
          <w:tcPr>
            <w:tcW w:w="2174" w:type="dxa"/>
          </w:tcPr>
          <w:p w14:paraId="07EC5C8B" w14:textId="046A3C23" w:rsidR="001D06B6"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The current CA capability reporting is reused.</w:t>
            </w:r>
          </w:p>
        </w:tc>
        <w:tc>
          <w:tcPr>
            <w:tcW w:w="1446" w:type="dxa"/>
          </w:tcPr>
          <w:p w14:paraId="11A70788" w14:textId="09253CA3" w:rsidR="000F5E02"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New UE capability is needed to indicate support of Rx chain sharing.</w:t>
            </w:r>
            <w:r w:rsidR="008D7B35">
              <w:rPr>
                <w:color w:val="000000" w:themeColor="text1"/>
                <w:sz w:val="20"/>
                <w:szCs w:val="20"/>
              </w:rPr>
              <w:t xml:space="preserve"> </w:t>
            </w:r>
          </w:p>
        </w:tc>
      </w:tr>
      <w:tr w:rsidR="00F76128" w:rsidRPr="00F76128" w14:paraId="33E013E0" w14:textId="77777777" w:rsidTr="00381683">
        <w:tc>
          <w:tcPr>
            <w:tcW w:w="2327" w:type="dxa"/>
          </w:tcPr>
          <w:p w14:paraId="4599E5D7" w14:textId="54C973A2" w:rsidR="000F5E02" w:rsidRPr="00F76128" w:rsidRDefault="000F5E02" w:rsidP="00A17CD8">
            <w:pPr>
              <w:autoSpaceDE w:val="0"/>
              <w:autoSpaceDN w:val="0"/>
              <w:adjustRightInd w:val="0"/>
              <w:jc w:val="both"/>
              <w:rPr>
                <w:color w:val="000000" w:themeColor="text1"/>
                <w:sz w:val="20"/>
                <w:szCs w:val="20"/>
                <w:u w:val="single"/>
              </w:rPr>
            </w:pPr>
            <w:r w:rsidRPr="00F76128">
              <w:rPr>
                <w:b/>
                <w:bCs/>
                <w:color w:val="000000" w:themeColor="text1"/>
                <w:sz w:val="20"/>
                <w:szCs w:val="20"/>
              </w:rPr>
              <w:t>Alt. 2: Band combination capability update with the supported number of CCs</w:t>
            </w:r>
          </w:p>
        </w:tc>
        <w:tc>
          <w:tcPr>
            <w:tcW w:w="3684" w:type="dxa"/>
          </w:tcPr>
          <w:p w14:paraId="1004A0BF" w14:textId="00C68AFD" w:rsidR="000F5E02" w:rsidRDefault="000F5E02" w:rsidP="000F5E02">
            <w:pPr>
              <w:autoSpaceDE w:val="0"/>
              <w:autoSpaceDN w:val="0"/>
              <w:adjustRightInd w:val="0"/>
              <w:jc w:val="both"/>
              <w:rPr>
                <w:color w:val="000000" w:themeColor="text1"/>
                <w:sz w:val="20"/>
                <w:szCs w:val="20"/>
              </w:rPr>
            </w:pPr>
            <w:r w:rsidRPr="00F76128">
              <w:rPr>
                <w:color w:val="000000" w:themeColor="text1"/>
                <w:sz w:val="20"/>
                <w:szCs w:val="20"/>
              </w:rPr>
              <w:t xml:space="preserve">The UE first reports a high CA combination assuming non-continuous CCs can be handled by common RF chain. If </w:t>
            </w:r>
            <w:r w:rsidR="00062BE6">
              <w:rPr>
                <w:color w:val="000000" w:themeColor="text1"/>
                <w:sz w:val="20"/>
                <w:szCs w:val="20"/>
              </w:rPr>
              <w:t xml:space="preserve">some triggering conditions are met, such as when </w:t>
            </w:r>
            <w:r w:rsidRPr="00F76128">
              <w:rPr>
                <w:color w:val="000000" w:themeColor="text1"/>
                <w:sz w:val="20"/>
                <w:szCs w:val="20"/>
              </w:rPr>
              <w:t>the blocker power is too high</w:t>
            </w:r>
            <w:r w:rsidR="008D7B35">
              <w:rPr>
                <w:color w:val="000000" w:themeColor="text1"/>
                <w:sz w:val="20"/>
                <w:szCs w:val="20"/>
              </w:rPr>
              <w:t xml:space="preserve"> or self-interference due to TX leakage is too high</w:t>
            </w:r>
            <w:r w:rsidRPr="00F76128">
              <w:rPr>
                <w:color w:val="000000" w:themeColor="text1"/>
                <w:sz w:val="20"/>
                <w:szCs w:val="20"/>
              </w:rPr>
              <w:t xml:space="preserve">, the UE can inform the network that only fewer CCs can be supported. Similarly, the UE first reports it supports CA_n7(2A)-n25(2A), and later if </w:t>
            </w:r>
            <w:r w:rsidR="008D7B35">
              <w:rPr>
                <w:color w:val="000000" w:themeColor="text1"/>
                <w:sz w:val="20"/>
                <w:szCs w:val="20"/>
              </w:rPr>
              <w:t>the triggering conditions are met</w:t>
            </w:r>
            <w:r w:rsidRPr="00F76128">
              <w:rPr>
                <w:color w:val="000000" w:themeColor="text1"/>
                <w:sz w:val="20"/>
                <w:szCs w:val="20"/>
              </w:rPr>
              <w:t xml:space="preserve">, either the UE can use UAI or other mechanism to </w:t>
            </w:r>
            <w:r w:rsidR="00D745B0" w:rsidRPr="00F76128">
              <w:rPr>
                <w:color w:val="000000" w:themeColor="text1"/>
                <w:sz w:val="20"/>
                <w:szCs w:val="20"/>
              </w:rPr>
              <w:t>release</w:t>
            </w:r>
            <w:r w:rsidRPr="00F76128">
              <w:rPr>
                <w:color w:val="000000" w:themeColor="text1"/>
                <w:sz w:val="20"/>
                <w:szCs w:val="20"/>
              </w:rPr>
              <w:t xml:space="preserve"> CCs to CA configuration of CA_n7A-n25(2A) or the network can </w:t>
            </w:r>
            <w:r w:rsidR="00D745B0" w:rsidRPr="00F76128">
              <w:rPr>
                <w:color w:val="000000" w:themeColor="text1"/>
                <w:sz w:val="20"/>
                <w:szCs w:val="20"/>
              </w:rPr>
              <w:t>release</w:t>
            </w:r>
            <w:r w:rsidRPr="00F76128">
              <w:rPr>
                <w:color w:val="000000" w:themeColor="text1"/>
                <w:sz w:val="20"/>
                <w:szCs w:val="20"/>
              </w:rPr>
              <w:t xml:space="preserve"> CCs to CA configuration of CA_n7A-n25(2A)</w:t>
            </w:r>
          </w:p>
          <w:p w14:paraId="20011BF9" w14:textId="77777777" w:rsidR="001D06B6" w:rsidRDefault="001D06B6" w:rsidP="000F5E02">
            <w:pPr>
              <w:autoSpaceDE w:val="0"/>
              <w:autoSpaceDN w:val="0"/>
              <w:adjustRightInd w:val="0"/>
              <w:jc w:val="both"/>
              <w:rPr>
                <w:color w:val="000000" w:themeColor="text1"/>
                <w:sz w:val="20"/>
                <w:szCs w:val="20"/>
              </w:rPr>
            </w:pPr>
          </w:p>
          <w:p w14:paraId="7FDD0985" w14:textId="6CD2BA28" w:rsidR="001D06B6" w:rsidRPr="00F76128" w:rsidRDefault="001D06B6" w:rsidP="000F5E02">
            <w:pPr>
              <w:autoSpaceDE w:val="0"/>
              <w:autoSpaceDN w:val="0"/>
              <w:adjustRightInd w:val="0"/>
              <w:jc w:val="both"/>
              <w:rPr>
                <w:color w:val="000000" w:themeColor="text1"/>
                <w:sz w:val="20"/>
                <w:szCs w:val="20"/>
              </w:rPr>
            </w:pPr>
            <w:r>
              <w:rPr>
                <w:color w:val="000000" w:themeColor="text1"/>
                <w:sz w:val="20"/>
                <w:szCs w:val="20"/>
              </w:rPr>
              <w:t>Note: UE indication of Rx sharing cannot be supported based on some triggering condition is needed.</w:t>
            </w:r>
          </w:p>
          <w:p w14:paraId="3C134C63" w14:textId="77777777" w:rsidR="000F5E02" w:rsidRPr="00F76128" w:rsidRDefault="000F5E02" w:rsidP="00A17CD8">
            <w:pPr>
              <w:autoSpaceDE w:val="0"/>
              <w:autoSpaceDN w:val="0"/>
              <w:adjustRightInd w:val="0"/>
              <w:jc w:val="both"/>
              <w:rPr>
                <w:color w:val="000000" w:themeColor="text1"/>
                <w:sz w:val="20"/>
                <w:szCs w:val="20"/>
              </w:rPr>
            </w:pPr>
          </w:p>
        </w:tc>
        <w:tc>
          <w:tcPr>
            <w:tcW w:w="2174" w:type="dxa"/>
          </w:tcPr>
          <w:p w14:paraId="69BF1F5C" w14:textId="77777777" w:rsidR="00D745B0"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The current CA capability reporting is reused.</w:t>
            </w:r>
          </w:p>
          <w:p w14:paraId="4B663F4A" w14:textId="587709C8" w:rsidR="000F5E02"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No new UE capability is introduced.</w:t>
            </w:r>
          </w:p>
        </w:tc>
        <w:tc>
          <w:tcPr>
            <w:tcW w:w="1446" w:type="dxa"/>
          </w:tcPr>
          <w:p w14:paraId="2C96E51B" w14:textId="48A21E8E" w:rsidR="000F5E02" w:rsidRPr="00F76128" w:rsidRDefault="000F5E02" w:rsidP="00381683">
            <w:pPr>
              <w:autoSpaceDE w:val="0"/>
              <w:autoSpaceDN w:val="0"/>
              <w:adjustRightInd w:val="0"/>
              <w:rPr>
                <w:color w:val="000000" w:themeColor="text1"/>
                <w:sz w:val="20"/>
                <w:szCs w:val="20"/>
              </w:rPr>
            </w:pPr>
          </w:p>
        </w:tc>
      </w:tr>
      <w:tr w:rsidR="00F76128" w:rsidRPr="00F76128" w14:paraId="087F2926" w14:textId="77777777" w:rsidTr="00381683">
        <w:tc>
          <w:tcPr>
            <w:tcW w:w="2327" w:type="dxa"/>
          </w:tcPr>
          <w:p w14:paraId="366754C3" w14:textId="2E3849DC" w:rsidR="000F5E02" w:rsidRPr="00F76128" w:rsidRDefault="000F5E02" w:rsidP="00A17CD8">
            <w:pPr>
              <w:autoSpaceDE w:val="0"/>
              <w:autoSpaceDN w:val="0"/>
              <w:adjustRightInd w:val="0"/>
              <w:jc w:val="both"/>
              <w:rPr>
                <w:color w:val="000000" w:themeColor="text1"/>
                <w:sz w:val="20"/>
                <w:szCs w:val="20"/>
                <w:u w:val="single"/>
              </w:rPr>
            </w:pPr>
            <w:r w:rsidRPr="00F76128">
              <w:rPr>
                <w:b/>
                <w:bCs/>
                <w:color w:val="000000" w:themeColor="text1"/>
                <w:sz w:val="20"/>
                <w:szCs w:val="20"/>
              </w:rPr>
              <w:t>Alt. 3: New band combination definition e.g. CA_n25(</w:t>
            </w:r>
            <w:r w:rsidR="00260171" w:rsidRPr="00F76128">
              <w:rPr>
                <w:b/>
                <w:bCs/>
                <w:color w:val="000000" w:themeColor="text1"/>
                <w:sz w:val="20"/>
                <w:szCs w:val="20"/>
              </w:rPr>
              <w:t>f_</w:t>
            </w:r>
            <w:r w:rsidRPr="00F76128">
              <w:rPr>
                <w:b/>
                <w:bCs/>
                <w:color w:val="000000" w:themeColor="text1"/>
                <w:sz w:val="20"/>
                <w:szCs w:val="20"/>
              </w:rPr>
              <w:t>2A) + new set of signaling</w:t>
            </w:r>
          </w:p>
        </w:tc>
        <w:tc>
          <w:tcPr>
            <w:tcW w:w="3684" w:type="dxa"/>
          </w:tcPr>
          <w:p w14:paraId="0A2AF4D8" w14:textId="2A8B28ED" w:rsidR="000F5E02" w:rsidRDefault="000F5E02" w:rsidP="00A17CD8">
            <w:pPr>
              <w:autoSpaceDE w:val="0"/>
              <w:autoSpaceDN w:val="0"/>
              <w:adjustRightInd w:val="0"/>
              <w:jc w:val="both"/>
              <w:rPr>
                <w:color w:val="000000" w:themeColor="text1"/>
                <w:sz w:val="20"/>
                <w:szCs w:val="20"/>
              </w:rPr>
            </w:pPr>
            <w:r w:rsidRPr="00F76128">
              <w:rPr>
                <w:color w:val="000000" w:themeColor="text1"/>
                <w:sz w:val="20"/>
                <w:szCs w:val="20"/>
              </w:rPr>
              <w:t>A new syntax/notation, say CA_n25(</w:t>
            </w:r>
            <w:r w:rsidR="00260171" w:rsidRPr="00F76128">
              <w:rPr>
                <w:color w:val="000000" w:themeColor="text1"/>
                <w:sz w:val="20"/>
                <w:szCs w:val="20"/>
              </w:rPr>
              <w:t>f_</w:t>
            </w:r>
            <w:r w:rsidRPr="00F76128">
              <w:rPr>
                <w:color w:val="000000" w:themeColor="text1"/>
                <w:sz w:val="20"/>
                <w:szCs w:val="20"/>
              </w:rPr>
              <w:t xml:space="preserve">2A), is used for indicating support of fragmented carrier operation in for CA in band n25 with common RF chain. </w:t>
            </w:r>
            <w:r w:rsidR="001D06B6">
              <w:rPr>
                <w:color w:val="000000" w:themeColor="text1"/>
                <w:sz w:val="20"/>
                <w:szCs w:val="20"/>
              </w:rPr>
              <w:t xml:space="preserve">Depending on some </w:t>
            </w:r>
            <w:r w:rsidR="001D06B6">
              <w:rPr>
                <w:color w:val="000000" w:themeColor="text1"/>
                <w:sz w:val="20"/>
                <w:szCs w:val="20"/>
              </w:rPr>
              <w:lastRenderedPageBreak/>
              <w:t xml:space="preserve">triggering conditions, </w:t>
            </w:r>
            <w:r w:rsidRPr="00F76128">
              <w:rPr>
                <w:color w:val="000000" w:themeColor="text1"/>
                <w:sz w:val="20"/>
                <w:szCs w:val="20"/>
              </w:rPr>
              <w:t xml:space="preserve">the UE may indicate it </w:t>
            </w:r>
            <w:r w:rsidR="001D06B6">
              <w:rPr>
                <w:color w:val="000000" w:themeColor="text1"/>
                <w:sz w:val="20"/>
                <w:szCs w:val="20"/>
              </w:rPr>
              <w:t xml:space="preserve">can or </w:t>
            </w:r>
            <w:r w:rsidRPr="00F76128">
              <w:rPr>
                <w:color w:val="000000" w:themeColor="text1"/>
                <w:sz w:val="20"/>
                <w:szCs w:val="20"/>
              </w:rPr>
              <w:t>cannot support i</w:t>
            </w:r>
            <w:r w:rsidR="001D06B6">
              <w:rPr>
                <w:color w:val="000000" w:themeColor="text1"/>
                <w:sz w:val="20"/>
                <w:szCs w:val="20"/>
              </w:rPr>
              <w:t>t.</w:t>
            </w:r>
          </w:p>
          <w:p w14:paraId="6B3E3C33" w14:textId="77777777" w:rsidR="001D06B6" w:rsidRDefault="001D06B6" w:rsidP="00A17CD8">
            <w:pPr>
              <w:autoSpaceDE w:val="0"/>
              <w:autoSpaceDN w:val="0"/>
              <w:adjustRightInd w:val="0"/>
              <w:jc w:val="both"/>
              <w:rPr>
                <w:color w:val="000000" w:themeColor="text1"/>
                <w:sz w:val="20"/>
                <w:szCs w:val="20"/>
              </w:rPr>
            </w:pPr>
          </w:p>
          <w:p w14:paraId="352B9542" w14:textId="25428BFB" w:rsidR="001D06B6" w:rsidRPr="001D06B6" w:rsidRDefault="001D06B6" w:rsidP="00A17CD8">
            <w:pPr>
              <w:autoSpaceDE w:val="0"/>
              <w:autoSpaceDN w:val="0"/>
              <w:adjustRightInd w:val="0"/>
              <w:jc w:val="both"/>
              <w:rPr>
                <w:color w:val="000000" w:themeColor="text1"/>
                <w:sz w:val="20"/>
                <w:szCs w:val="20"/>
              </w:rPr>
            </w:pPr>
            <w:r>
              <w:rPr>
                <w:color w:val="000000" w:themeColor="text1"/>
                <w:sz w:val="20"/>
                <w:szCs w:val="20"/>
              </w:rPr>
              <w:t>Note: UE indication of Rx sharing can or cannot be supported based on some triggering condition is needed.</w:t>
            </w:r>
          </w:p>
        </w:tc>
        <w:tc>
          <w:tcPr>
            <w:tcW w:w="2174" w:type="dxa"/>
          </w:tcPr>
          <w:p w14:paraId="6409C557" w14:textId="310A3C01" w:rsidR="000F5E02" w:rsidRPr="00F76128" w:rsidRDefault="00B74431" w:rsidP="00381683">
            <w:pPr>
              <w:autoSpaceDE w:val="0"/>
              <w:autoSpaceDN w:val="0"/>
              <w:adjustRightInd w:val="0"/>
              <w:rPr>
                <w:color w:val="000000" w:themeColor="text1"/>
                <w:sz w:val="20"/>
                <w:szCs w:val="20"/>
              </w:rPr>
            </w:pPr>
            <w:r w:rsidRPr="00F76128">
              <w:rPr>
                <w:color w:val="000000" w:themeColor="text1"/>
                <w:sz w:val="20"/>
                <w:szCs w:val="20"/>
              </w:rPr>
              <w:lastRenderedPageBreak/>
              <w:t>It is visible and clear in RAN4 specification that a CA configuration is supported by UE with RF sharing capability.</w:t>
            </w:r>
          </w:p>
        </w:tc>
        <w:tc>
          <w:tcPr>
            <w:tcW w:w="1446" w:type="dxa"/>
          </w:tcPr>
          <w:p w14:paraId="65E47591" w14:textId="68BC9B05" w:rsidR="00B74431" w:rsidRPr="00F76128" w:rsidRDefault="00B74431" w:rsidP="00381683">
            <w:pPr>
              <w:autoSpaceDE w:val="0"/>
              <w:autoSpaceDN w:val="0"/>
              <w:adjustRightInd w:val="0"/>
              <w:rPr>
                <w:color w:val="000000" w:themeColor="text1"/>
                <w:sz w:val="20"/>
                <w:szCs w:val="20"/>
              </w:rPr>
            </w:pPr>
            <w:r w:rsidRPr="00F76128">
              <w:rPr>
                <w:color w:val="000000" w:themeColor="text1"/>
                <w:sz w:val="20"/>
                <w:szCs w:val="20"/>
              </w:rPr>
              <w:t>A new syntax/notation is needed for both RAN4 and RAN2.</w:t>
            </w:r>
          </w:p>
        </w:tc>
      </w:tr>
    </w:tbl>
    <w:p w14:paraId="5834E5AE" w14:textId="77777777" w:rsidR="00945CDC" w:rsidRPr="00F76128" w:rsidRDefault="00945CDC" w:rsidP="00A17CD8">
      <w:pPr>
        <w:autoSpaceDE w:val="0"/>
        <w:autoSpaceDN w:val="0"/>
        <w:adjustRightInd w:val="0"/>
        <w:jc w:val="both"/>
        <w:rPr>
          <w:color w:val="000000" w:themeColor="text1"/>
          <w:sz w:val="20"/>
          <w:szCs w:val="20"/>
        </w:rPr>
      </w:pPr>
    </w:p>
    <w:p w14:paraId="24136E15" w14:textId="5BD5F4BE" w:rsidR="00884D7C" w:rsidRPr="00F76128" w:rsidRDefault="00884D7C" w:rsidP="00A17CD8">
      <w:pPr>
        <w:autoSpaceDE w:val="0"/>
        <w:autoSpaceDN w:val="0"/>
        <w:adjustRightInd w:val="0"/>
        <w:jc w:val="both"/>
        <w:rPr>
          <w:color w:val="000000" w:themeColor="text1"/>
          <w:sz w:val="20"/>
          <w:szCs w:val="20"/>
        </w:rPr>
      </w:pPr>
      <w:r w:rsidRPr="00F76128">
        <w:rPr>
          <w:color w:val="000000" w:themeColor="text1"/>
          <w:sz w:val="20"/>
          <w:szCs w:val="20"/>
        </w:rPr>
        <w:t>We also note that there are more aspects related to UE capability and implementation options. Accordingly, more consideration is needed for the signaling design.</w:t>
      </w:r>
    </w:p>
    <w:p w14:paraId="07F232CE" w14:textId="77777777" w:rsidR="00A14D24" w:rsidRPr="00F76128" w:rsidRDefault="00A14D24" w:rsidP="00101278">
      <w:pPr>
        <w:autoSpaceDE w:val="0"/>
        <w:autoSpaceDN w:val="0"/>
        <w:adjustRightInd w:val="0"/>
        <w:jc w:val="both"/>
        <w:rPr>
          <w:color w:val="000000" w:themeColor="text1"/>
          <w:sz w:val="20"/>
          <w:szCs w:val="20"/>
        </w:rPr>
      </w:pPr>
    </w:p>
    <w:p w14:paraId="55C2B184" w14:textId="4492ED87" w:rsidR="00DF05B0" w:rsidRPr="00F76128" w:rsidRDefault="00DF05B0" w:rsidP="00DF05B0">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164805">
        <w:rPr>
          <w:b/>
          <w:bCs/>
          <w:i/>
          <w:iCs/>
          <w:color w:val="000000" w:themeColor="text1"/>
          <w:sz w:val="20"/>
          <w:szCs w:val="20"/>
        </w:rPr>
        <w:t>1</w:t>
      </w:r>
      <w:r w:rsidRPr="00F76128">
        <w:rPr>
          <w:b/>
          <w:bCs/>
          <w:i/>
          <w:iCs/>
          <w:color w:val="000000" w:themeColor="text1"/>
          <w:sz w:val="20"/>
          <w:szCs w:val="20"/>
        </w:rPr>
        <w:t xml:space="preserve">: </w:t>
      </w:r>
      <w:r w:rsidR="00DD3082" w:rsidRPr="00F76128">
        <w:rPr>
          <w:b/>
          <w:bCs/>
          <w:i/>
          <w:iCs/>
          <w:color w:val="000000" w:themeColor="text1"/>
          <w:sz w:val="20"/>
          <w:szCs w:val="20"/>
        </w:rPr>
        <w:t xml:space="preserve">In terms of signaling, </w:t>
      </w:r>
      <w:r w:rsidR="00923EF0" w:rsidRPr="00F76128">
        <w:rPr>
          <w:b/>
          <w:bCs/>
          <w:i/>
          <w:iCs/>
          <w:color w:val="000000" w:themeColor="text1"/>
          <w:sz w:val="20"/>
          <w:szCs w:val="20"/>
        </w:rPr>
        <w:t xml:space="preserve">at least </w:t>
      </w:r>
      <w:r w:rsidR="0085299A" w:rsidRPr="00F76128">
        <w:rPr>
          <w:b/>
          <w:bCs/>
          <w:i/>
          <w:iCs/>
          <w:color w:val="000000" w:themeColor="text1"/>
          <w:sz w:val="20"/>
          <w:szCs w:val="20"/>
        </w:rPr>
        <w:t>three</w:t>
      </w:r>
      <w:r w:rsidR="00DD3082" w:rsidRPr="00F76128">
        <w:rPr>
          <w:b/>
          <w:bCs/>
          <w:i/>
          <w:iCs/>
          <w:color w:val="000000" w:themeColor="text1"/>
          <w:sz w:val="20"/>
          <w:szCs w:val="20"/>
        </w:rPr>
        <w:t xml:space="preserve"> </w:t>
      </w:r>
      <w:r w:rsidRPr="00F76128">
        <w:rPr>
          <w:b/>
          <w:bCs/>
          <w:i/>
          <w:iCs/>
          <w:color w:val="000000" w:themeColor="text1"/>
          <w:sz w:val="20"/>
          <w:szCs w:val="20"/>
        </w:rPr>
        <w:t>alternatives can be considered for band combination reporting for UE capable of Rx chain sharing</w:t>
      </w:r>
      <w:r w:rsidR="0085299A" w:rsidRPr="00F76128">
        <w:rPr>
          <w:b/>
          <w:bCs/>
          <w:i/>
          <w:iCs/>
          <w:color w:val="000000" w:themeColor="text1"/>
          <w:sz w:val="20"/>
          <w:szCs w:val="20"/>
        </w:rPr>
        <w:t>, with the analysis of pros and cons in Table 1.</w:t>
      </w:r>
      <w:r w:rsidR="00923EF0" w:rsidRPr="00F76128">
        <w:rPr>
          <w:b/>
          <w:bCs/>
          <w:i/>
          <w:iCs/>
          <w:color w:val="000000" w:themeColor="text1"/>
          <w:sz w:val="20"/>
          <w:szCs w:val="20"/>
        </w:rPr>
        <w:t xml:space="preserve"> More alternatives can be further considered.</w:t>
      </w:r>
    </w:p>
    <w:p w14:paraId="2921080B" w14:textId="77777777" w:rsidR="00DF05B0" w:rsidRPr="00F76128" w:rsidRDefault="00DF05B0"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1: Legacy band combination reporting scheme + Rx sharing capability indication</w:t>
      </w:r>
    </w:p>
    <w:p w14:paraId="3023E54B" w14:textId="663727B4" w:rsidR="00DD3082" w:rsidRPr="00F76128" w:rsidRDefault="00DD3082"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2: Band combination capability update with the supported number of CCs</w:t>
      </w:r>
    </w:p>
    <w:p w14:paraId="4C4B1E68" w14:textId="6AFE3CB3" w:rsidR="00DF05B0" w:rsidRPr="00F76128" w:rsidRDefault="00DF05B0"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 xml:space="preserve">Alt. </w:t>
      </w:r>
      <w:r w:rsidR="00DD3082" w:rsidRPr="00F76128">
        <w:rPr>
          <w:b/>
          <w:bCs/>
          <w:i/>
          <w:iCs/>
          <w:color w:val="000000" w:themeColor="text1"/>
          <w:sz w:val="20"/>
          <w:szCs w:val="20"/>
        </w:rPr>
        <w:t>3</w:t>
      </w:r>
      <w:r w:rsidRPr="00F76128">
        <w:rPr>
          <w:b/>
          <w:bCs/>
          <w:i/>
          <w:iCs/>
          <w:color w:val="000000" w:themeColor="text1"/>
          <w:sz w:val="20"/>
          <w:szCs w:val="20"/>
        </w:rPr>
        <w:t>: New band combination definition e.g. CA_n25(</w:t>
      </w:r>
      <w:r w:rsidR="001C77A4" w:rsidRPr="00F76128">
        <w:rPr>
          <w:b/>
          <w:bCs/>
          <w:i/>
          <w:iCs/>
          <w:color w:val="000000" w:themeColor="text1"/>
          <w:sz w:val="20"/>
          <w:szCs w:val="20"/>
        </w:rPr>
        <w:t>f_</w:t>
      </w:r>
      <w:r w:rsidRPr="00F76128">
        <w:rPr>
          <w:b/>
          <w:bCs/>
          <w:i/>
          <w:iCs/>
          <w:color w:val="000000" w:themeColor="text1"/>
          <w:sz w:val="20"/>
          <w:szCs w:val="20"/>
        </w:rPr>
        <w:t xml:space="preserve">2A) + new set of </w:t>
      </w:r>
      <w:r w:rsidR="00FE283E" w:rsidRPr="00F76128">
        <w:rPr>
          <w:b/>
          <w:bCs/>
          <w:i/>
          <w:iCs/>
          <w:color w:val="000000" w:themeColor="text1"/>
          <w:sz w:val="20"/>
          <w:szCs w:val="20"/>
        </w:rPr>
        <w:t>signaling</w:t>
      </w:r>
    </w:p>
    <w:p w14:paraId="3F08DAF6" w14:textId="77777777" w:rsidR="00BF24C0" w:rsidRDefault="00BF24C0" w:rsidP="009E1B5E">
      <w:pPr>
        <w:autoSpaceDE w:val="0"/>
        <w:autoSpaceDN w:val="0"/>
        <w:adjustRightInd w:val="0"/>
        <w:jc w:val="both"/>
        <w:rPr>
          <w:color w:val="000000" w:themeColor="text1"/>
          <w:sz w:val="20"/>
          <w:szCs w:val="20"/>
        </w:rPr>
      </w:pPr>
    </w:p>
    <w:p w14:paraId="2C2A6BAE" w14:textId="4AAC18D6" w:rsidR="001D06B6" w:rsidRDefault="001D06B6" w:rsidP="009E1B5E">
      <w:pPr>
        <w:autoSpaceDE w:val="0"/>
        <w:autoSpaceDN w:val="0"/>
        <w:adjustRightInd w:val="0"/>
        <w:jc w:val="both"/>
        <w:rPr>
          <w:color w:val="000000" w:themeColor="text1"/>
          <w:sz w:val="20"/>
          <w:szCs w:val="20"/>
        </w:rPr>
      </w:pPr>
      <w:r>
        <w:rPr>
          <w:color w:val="000000" w:themeColor="text1"/>
          <w:sz w:val="20"/>
          <w:szCs w:val="20"/>
        </w:rPr>
        <w:t xml:space="preserve">As detailed signaling is specified in RAN2, it is recommended to </w:t>
      </w:r>
      <w:r w:rsidR="00CA5C00">
        <w:rPr>
          <w:color w:val="000000" w:themeColor="text1"/>
          <w:sz w:val="20"/>
          <w:szCs w:val="20"/>
        </w:rPr>
        <w:t>share RAN4’s pros and cons analysis with RAN2 for their views.</w:t>
      </w:r>
      <w:r w:rsidR="005D4C58">
        <w:rPr>
          <w:color w:val="000000" w:themeColor="text1"/>
          <w:sz w:val="20"/>
          <w:szCs w:val="20"/>
        </w:rPr>
        <w:t xml:space="preserve"> This is also in line with the description in the SID [1]:</w:t>
      </w:r>
    </w:p>
    <w:p w14:paraId="707FF9D8" w14:textId="77777777" w:rsidR="005D4C58" w:rsidRDefault="005D4C58" w:rsidP="009E1B5E">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5D4C58" w14:paraId="45A3F408" w14:textId="77777777" w:rsidTr="005D4C58">
        <w:tc>
          <w:tcPr>
            <w:tcW w:w="9631" w:type="dxa"/>
          </w:tcPr>
          <w:p w14:paraId="205A5CB9" w14:textId="3F71898E" w:rsidR="005D4C58" w:rsidRPr="005D4C58" w:rsidRDefault="005D4C58" w:rsidP="005D4C58">
            <w:pPr>
              <w:pStyle w:val="NO"/>
              <w:rPr>
                <w:lang w:eastAsia="zh-TW"/>
              </w:rPr>
            </w:pPr>
            <w:r>
              <w:rPr>
                <w:lang w:eastAsia="zh-TW"/>
              </w:rPr>
              <w:t>NOTE 2:</w:t>
            </w:r>
            <w:r>
              <w:rPr>
                <w:lang w:eastAsia="zh-TW"/>
              </w:rPr>
              <w:tab/>
              <w:t>RAN2 work, if necessary, will be triggered by RAN4 LS</w:t>
            </w:r>
          </w:p>
        </w:tc>
      </w:tr>
    </w:tbl>
    <w:p w14:paraId="25B46B15" w14:textId="77777777" w:rsidR="005D4C58" w:rsidRDefault="005D4C58" w:rsidP="009E1B5E">
      <w:pPr>
        <w:autoSpaceDE w:val="0"/>
        <w:autoSpaceDN w:val="0"/>
        <w:adjustRightInd w:val="0"/>
        <w:jc w:val="both"/>
        <w:rPr>
          <w:color w:val="000000" w:themeColor="text1"/>
          <w:sz w:val="20"/>
          <w:szCs w:val="20"/>
        </w:rPr>
      </w:pPr>
    </w:p>
    <w:p w14:paraId="1CA8423A" w14:textId="78210111" w:rsidR="001D06B6" w:rsidRPr="00F76128" w:rsidRDefault="001D06B6" w:rsidP="001D06B6">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2</w:t>
      </w:r>
      <w:r w:rsidRPr="00F76128">
        <w:rPr>
          <w:b/>
          <w:bCs/>
          <w:i/>
          <w:iCs/>
          <w:color w:val="000000" w:themeColor="text1"/>
          <w:sz w:val="20"/>
          <w:szCs w:val="20"/>
        </w:rPr>
        <w:t xml:space="preserve">: </w:t>
      </w:r>
      <w:r>
        <w:rPr>
          <w:b/>
          <w:bCs/>
          <w:i/>
          <w:iCs/>
          <w:color w:val="000000" w:themeColor="text1"/>
          <w:sz w:val="20"/>
          <w:szCs w:val="20"/>
        </w:rPr>
        <w:t>It is recommended to send an LS to RAN2 to seek their views.</w:t>
      </w:r>
    </w:p>
    <w:p w14:paraId="54BE5997" w14:textId="77777777" w:rsidR="001D06B6" w:rsidRDefault="001D06B6" w:rsidP="009E1B5E">
      <w:pPr>
        <w:autoSpaceDE w:val="0"/>
        <w:autoSpaceDN w:val="0"/>
        <w:adjustRightInd w:val="0"/>
        <w:jc w:val="both"/>
        <w:rPr>
          <w:color w:val="000000" w:themeColor="text1"/>
          <w:sz w:val="20"/>
          <w:szCs w:val="20"/>
        </w:rPr>
      </w:pPr>
    </w:p>
    <w:p w14:paraId="366D5D7D" w14:textId="77777777" w:rsidR="001D06B6" w:rsidRDefault="001D06B6" w:rsidP="009E1B5E">
      <w:pPr>
        <w:autoSpaceDE w:val="0"/>
        <w:autoSpaceDN w:val="0"/>
        <w:adjustRightInd w:val="0"/>
        <w:jc w:val="both"/>
        <w:rPr>
          <w:color w:val="000000" w:themeColor="text1"/>
          <w:sz w:val="20"/>
          <w:szCs w:val="20"/>
        </w:rPr>
      </w:pPr>
    </w:p>
    <w:p w14:paraId="7C16AFB7" w14:textId="6D886890" w:rsidR="00164805" w:rsidRPr="00F76128" w:rsidRDefault="00164805" w:rsidP="00164805">
      <w:pPr>
        <w:autoSpaceDE w:val="0"/>
        <w:autoSpaceDN w:val="0"/>
        <w:adjustRightInd w:val="0"/>
        <w:jc w:val="both"/>
        <w:rPr>
          <w:b/>
          <w:bCs/>
          <w:color w:val="000000" w:themeColor="text1"/>
          <w:sz w:val="20"/>
          <w:szCs w:val="20"/>
          <w:u w:val="single"/>
        </w:rPr>
      </w:pPr>
      <w:r>
        <w:rPr>
          <w:b/>
          <w:bCs/>
          <w:color w:val="000000" w:themeColor="text1"/>
          <w:sz w:val="20"/>
          <w:szCs w:val="20"/>
          <w:u w:val="single"/>
        </w:rPr>
        <w:t>UE fallback behavior</w:t>
      </w:r>
    </w:p>
    <w:p w14:paraId="0D5FEC0E" w14:textId="77777777" w:rsidR="00164805" w:rsidRPr="00F76128" w:rsidRDefault="00164805" w:rsidP="00164805">
      <w:pPr>
        <w:autoSpaceDE w:val="0"/>
        <w:autoSpaceDN w:val="0"/>
        <w:adjustRightInd w:val="0"/>
        <w:jc w:val="both"/>
        <w:rPr>
          <w:color w:val="000000" w:themeColor="text1"/>
          <w:sz w:val="20"/>
          <w:szCs w:val="20"/>
        </w:rPr>
      </w:pPr>
    </w:p>
    <w:p w14:paraId="023F6A44" w14:textId="70C30FCC" w:rsidR="0044084A" w:rsidRDefault="005D4C58" w:rsidP="00164805">
      <w:pPr>
        <w:autoSpaceDE w:val="0"/>
        <w:autoSpaceDN w:val="0"/>
        <w:adjustRightInd w:val="0"/>
        <w:jc w:val="both"/>
        <w:rPr>
          <w:color w:val="000000" w:themeColor="text1"/>
          <w:sz w:val="20"/>
          <w:szCs w:val="20"/>
        </w:rPr>
      </w:pPr>
      <w:r>
        <w:rPr>
          <w:color w:val="000000" w:themeColor="text1"/>
          <w:sz w:val="20"/>
          <w:szCs w:val="20"/>
        </w:rPr>
        <w:t>UE fallback behaviors were discussed a</w:t>
      </w:r>
      <w:r w:rsidR="00164805" w:rsidRPr="00F76128">
        <w:rPr>
          <w:color w:val="000000" w:themeColor="text1"/>
          <w:sz w:val="20"/>
          <w:szCs w:val="20"/>
        </w:rPr>
        <w:t xml:space="preserve">t the last meeting, </w:t>
      </w:r>
      <w:r>
        <w:rPr>
          <w:color w:val="000000" w:themeColor="text1"/>
          <w:sz w:val="20"/>
          <w:szCs w:val="20"/>
        </w:rPr>
        <w:t xml:space="preserve">e.g., in [4][5]. </w:t>
      </w:r>
      <w:r w:rsidR="00EA7B47">
        <w:rPr>
          <w:color w:val="000000" w:themeColor="text1"/>
          <w:sz w:val="20"/>
          <w:szCs w:val="20"/>
        </w:rPr>
        <w:t xml:space="preserve">The issue is to consider UE fallback behavior in </w:t>
      </w:r>
      <w:r w:rsidR="00EA7B47" w:rsidRPr="00EA7B47">
        <w:rPr>
          <w:color w:val="000000" w:themeColor="text1"/>
          <w:sz w:val="20"/>
          <w:szCs w:val="20"/>
        </w:rPr>
        <w:t>i</w:t>
      </w:r>
      <w:r w:rsidR="0044084A" w:rsidRPr="00EA7B47">
        <w:rPr>
          <w:color w:val="000000" w:themeColor="text1"/>
          <w:sz w:val="20"/>
          <w:szCs w:val="20"/>
        </w:rPr>
        <w:t>nter-band CA</w:t>
      </w:r>
      <w:r w:rsidR="00EA7B47">
        <w:rPr>
          <w:color w:val="000000" w:themeColor="text1"/>
          <w:sz w:val="20"/>
          <w:szCs w:val="20"/>
        </w:rPr>
        <w:t>.</w:t>
      </w:r>
    </w:p>
    <w:p w14:paraId="2A7CE625" w14:textId="77777777" w:rsidR="00EA7B47" w:rsidRPr="0044084A" w:rsidRDefault="00EA7B47" w:rsidP="00164805">
      <w:pPr>
        <w:autoSpaceDE w:val="0"/>
        <w:autoSpaceDN w:val="0"/>
        <w:adjustRightInd w:val="0"/>
        <w:jc w:val="both"/>
        <w:rPr>
          <w:color w:val="000000" w:themeColor="text1"/>
          <w:sz w:val="20"/>
          <w:szCs w:val="20"/>
          <w:u w:val="single"/>
        </w:rPr>
      </w:pPr>
    </w:p>
    <w:p w14:paraId="72005DD7" w14:textId="01C48C9E" w:rsidR="003067D0" w:rsidRDefault="0044084A" w:rsidP="00164805">
      <w:pPr>
        <w:autoSpaceDE w:val="0"/>
        <w:autoSpaceDN w:val="0"/>
        <w:adjustRightInd w:val="0"/>
        <w:jc w:val="both"/>
        <w:rPr>
          <w:color w:val="000000" w:themeColor="text1"/>
          <w:sz w:val="20"/>
          <w:szCs w:val="20"/>
        </w:rPr>
      </w:pPr>
      <w:r>
        <w:rPr>
          <w:color w:val="000000" w:themeColor="text1"/>
          <w:sz w:val="20"/>
          <w:szCs w:val="20"/>
        </w:rPr>
        <w:t xml:space="preserve">Before fallback, it is assumed that </w:t>
      </w:r>
      <w:r w:rsidR="001B267C">
        <w:rPr>
          <w:color w:val="000000" w:themeColor="text1"/>
          <w:sz w:val="20"/>
          <w:szCs w:val="20"/>
        </w:rPr>
        <w:t xml:space="preserve">the UE works in in the inter-band CA case, where </w:t>
      </w:r>
      <w:r>
        <w:rPr>
          <w:color w:val="000000" w:themeColor="text1"/>
          <w:sz w:val="20"/>
          <w:szCs w:val="20"/>
        </w:rPr>
        <w:t>single RX chains A1 and A2 are used to support CC1 and CC2 in band A, and single RX chains B1 and B2 are used to support CC3 in Band B.</w:t>
      </w:r>
      <w:r w:rsidR="001B267C">
        <w:rPr>
          <w:color w:val="000000" w:themeColor="text1"/>
          <w:sz w:val="20"/>
          <w:szCs w:val="20"/>
        </w:rPr>
        <w:t xml:space="preserve"> When the UE cannot support CC1 and CC2 with single RX chain, as shown below, there are two fallback cases, Case 1 and Case 2</w:t>
      </w:r>
      <w:r w:rsidR="003067D0">
        <w:rPr>
          <w:color w:val="000000" w:themeColor="text1"/>
          <w:sz w:val="20"/>
          <w:szCs w:val="20"/>
        </w:rPr>
        <w:t>:</w:t>
      </w:r>
    </w:p>
    <w:p w14:paraId="749227BB" w14:textId="77777777" w:rsidR="003067D0" w:rsidRPr="003067D0" w:rsidRDefault="003067D0" w:rsidP="003067D0">
      <w:pPr>
        <w:pStyle w:val="ListParagraph"/>
        <w:numPr>
          <w:ilvl w:val="0"/>
          <w:numId w:val="44"/>
        </w:numPr>
        <w:autoSpaceDE w:val="0"/>
        <w:autoSpaceDN w:val="0"/>
        <w:adjustRightInd w:val="0"/>
        <w:jc w:val="both"/>
        <w:rPr>
          <w:color w:val="000000" w:themeColor="text1"/>
          <w:sz w:val="20"/>
          <w:szCs w:val="20"/>
        </w:rPr>
      </w:pPr>
      <w:r w:rsidRPr="003067D0">
        <w:rPr>
          <w:color w:val="000000" w:themeColor="text1"/>
          <w:sz w:val="20"/>
          <w:szCs w:val="20"/>
        </w:rPr>
        <w:t>Case 1: Release one CC, either CC1 or CC2, in Band A</w:t>
      </w:r>
    </w:p>
    <w:p w14:paraId="4B5AFA46" w14:textId="77777777" w:rsidR="003067D0" w:rsidRPr="003067D0" w:rsidRDefault="003067D0" w:rsidP="003067D0">
      <w:pPr>
        <w:pStyle w:val="ListParagraph"/>
        <w:numPr>
          <w:ilvl w:val="0"/>
          <w:numId w:val="44"/>
        </w:numPr>
        <w:autoSpaceDE w:val="0"/>
        <w:autoSpaceDN w:val="0"/>
        <w:adjustRightInd w:val="0"/>
        <w:jc w:val="both"/>
        <w:rPr>
          <w:color w:val="000000" w:themeColor="text1"/>
          <w:sz w:val="20"/>
          <w:szCs w:val="20"/>
        </w:rPr>
      </w:pPr>
      <w:r w:rsidRPr="003067D0">
        <w:rPr>
          <w:color w:val="000000" w:themeColor="text1"/>
          <w:sz w:val="20"/>
          <w:szCs w:val="20"/>
        </w:rPr>
        <w:t>Case 2: Release CC3 in Band B</w:t>
      </w:r>
    </w:p>
    <w:p w14:paraId="4EA9C230" w14:textId="77777777" w:rsidR="003067D0" w:rsidRPr="003067D0" w:rsidRDefault="003067D0" w:rsidP="003067D0">
      <w:pPr>
        <w:pStyle w:val="ListParagraph"/>
        <w:autoSpaceDE w:val="0"/>
        <w:autoSpaceDN w:val="0"/>
        <w:adjustRightInd w:val="0"/>
        <w:jc w:val="both"/>
        <w:rPr>
          <w:color w:val="000000" w:themeColor="text1"/>
          <w:sz w:val="20"/>
          <w:szCs w:val="20"/>
        </w:rPr>
      </w:pPr>
    </w:p>
    <w:p w14:paraId="0ED93D96" w14:textId="77777777" w:rsidR="003460EE" w:rsidRDefault="003460EE" w:rsidP="00164805">
      <w:pPr>
        <w:autoSpaceDE w:val="0"/>
        <w:autoSpaceDN w:val="0"/>
        <w:adjustRightInd w:val="0"/>
        <w:jc w:val="both"/>
        <w:rPr>
          <w:color w:val="000000" w:themeColor="text1"/>
          <w:sz w:val="20"/>
          <w:szCs w:val="20"/>
        </w:rPr>
      </w:pPr>
    </w:p>
    <w:p w14:paraId="5CF01A6D" w14:textId="77777777" w:rsidR="003460EE" w:rsidRDefault="003460EE" w:rsidP="00164805">
      <w:pPr>
        <w:autoSpaceDE w:val="0"/>
        <w:autoSpaceDN w:val="0"/>
        <w:adjustRightInd w:val="0"/>
        <w:jc w:val="both"/>
        <w:rPr>
          <w:color w:val="000000" w:themeColor="text1"/>
          <w:sz w:val="20"/>
          <w:szCs w:val="20"/>
        </w:rPr>
      </w:pPr>
    </w:p>
    <w:p w14:paraId="6AB5DF60" w14:textId="2F28924F" w:rsidR="003460EE" w:rsidRDefault="003460EE" w:rsidP="00164805">
      <w:pPr>
        <w:autoSpaceDE w:val="0"/>
        <w:autoSpaceDN w:val="0"/>
        <w:adjustRightInd w:val="0"/>
        <w:jc w:val="both"/>
        <w:rPr>
          <w:color w:val="000000" w:themeColor="text1"/>
          <w:sz w:val="20"/>
          <w:szCs w:val="20"/>
        </w:rPr>
      </w:pPr>
      <w:r w:rsidRPr="003460EE">
        <w:rPr>
          <w:noProof/>
          <w:color w:val="000000" w:themeColor="text1"/>
          <w:sz w:val="20"/>
          <w:szCs w:val="20"/>
        </w:rPr>
        <w:drawing>
          <wp:inline distT="0" distB="0" distL="0" distR="0" wp14:anchorId="4281A2C9" wp14:editId="497F6B31">
            <wp:extent cx="6122035" cy="1859915"/>
            <wp:effectExtent l="0" t="0" r="0" b="0"/>
            <wp:docPr id="719602816" name="Picture 1"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02816" name="Picture 1" descr="A screen shot of a black background&#10;&#10;AI-generated content may be incorrect."/>
                    <pic:cNvPicPr/>
                  </pic:nvPicPr>
                  <pic:blipFill>
                    <a:blip r:embed="rId9"/>
                    <a:stretch>
                      <a:fillRect/>
                    </a:stretch>
                  </pic:blipFill>
                  <pic:spPr>
                    <a:xfrm>
                      <a:off x="0" y="0"/>
                      <a:ext cx="6122035" cy="1859915"/>
                    </a:xfrm>
                    <a:prstGeom prst="rect">
                      <a:avLst/>
                    </a:prstGeom>
                  </pic:spPr>
                </pic:pic>
              </a:graphicData>
            </a:graphic>
          </wp:inline>
        </w:drawing>
      </w:r>
    </w:p>
    <w:p w14:paraId="244BCC3E" w14:textId="77777777" w:rsidR="003B6860" w:rsidRDefault="003B6860" w:rsidP="00164805">
      <w:pPr>
        <w:autoSpaceDE w:val="0"/>
        <w:autoSpaceDN w:val="0"/>
        <w:adjustRightInd w:val="0"/>
        <w:jc w:val="both"/>
        <w:rPr>
          <w:color w:val="000000" w:themeColor="text1"/>
          <w:sz w:val="20"/>
          <w:szCs w:val="20"/>
        </w:rPr>
      </w:pPr>
    </w:p>
    <w:p w14:paraId="43F5910D" w14:textId="184EAB8C" w:rsidR="003067D0" w:rsidRPr="003067D0" w:rsidRDefault="003067D0" w:rsidP="003067D0">
      <w:pPr>
        <w:autoSpaceDE w:val="0"/>
        <w:autoSpaceDN w:val="0"/>
        <w:adjustRightInd w:val="0"/>
        <w:jc w:val="center"/>
        <w:rPr>
          <w:b/>
          <w:bCs/>
          <w:color w:val="000000" w:themeColor="text1"/>
          <w:sz w:val="20"/>
          <w:szCs w:val="20"/>
        </w:rPr>
      </w:pPr>
      <w:r w:rsidRPr="003067D0">
        <w:rPr>
          <w:b/>
          <w:bCs/>
          <w:color w:val="000000" w:themeColor="text1"/>
          <w:sz w:val="20"/>
          <w:szCs w:val="20"/>
        </w:rPr>
        <w:t>Fa</w:t>
      </w:r>
      <w:r w:rsidR="00AD2413">
        <w:rPr>
          <w:b/>
          <w:bCs/>
          <w:color w:val="000000" w:themeColor="text1"/>
          <w:sz w:val="20"/>
          <w:szCs w:val="20"/>
        </w:rPr>
        <w:t>ll</w:t>
      </w:r>
      <w:r w:rsidRPr="003067D0">
        <w:rPr>
          <w:b/>
          <w:bCs/>
          <w:color w:val="000000" w:themeColor="text1"/>
          <w:sz w:val="20"/>
          <w:szCs w:val="20"/>
        </w:rPr>
        <w:t>back Case 1: Release one CC, either CC1 or CC2, in Band A</w:t>
      </w:r>
    </w:p>
    <w:p w14:paraId="1BEAE45E" w14:textId="77777777" w:rsidR="0044084A" w:rsidRDefault="0044084A" w:rsidP="00164805">
      <w:pPr>
        <w:autoSpaceDE w:val="0"/>
        <w:autoSpaceDN w:val="0"/>
        <w:adjustRightInd w:val="0"/>
        <w:jc w:val="both"/>
        <w:rPr>
          <w:color w:val="000000" w:themeColor="text1"/>
          <w:sz w:val="20"/>
          <w:szCs w:val="20"/>
        </w:rPr>
      </w:pPr>
    </w:p>
    <w:p w14:paraId="6400208C" w14:textId="3B0CD33C" w:rsidR="0044084A" w:rsidRDefault="0044084A" w:rsidP="00164805">
      <w:pPr>
        <w:autoSpaceDE w:val="0"/>
        <w:autoSpaceDN w:val="0"/>
        <w:adjustRightInd w:val="0"/>
        <w:jc w:val="both"/>
        <w:rPr>
          <w:color w:val="000000" w:themeColor="text1"/>
          <w:sz w:val="20"/>
          <w:szCs w:val="20"/>
        </w:rPr>
      </w:pPr>
      <w:r w:rsidRPr="0044084A">
        <w:rPr>
          <w:noProof/>
          <w:color w:val="000000" w:themeColor="text1"/>
          <w:sz w:val="20"/>
          <w:szCs w:val="20"/>
        </w:rPr>
        <w:lastRenderedPageBreak/>
        <w:drawing>
          <wp:inline distT="0" distB="0" distL="0" distR="0" wp14:anchorId="76108AD9" wp14:editId="312656EA">
            <wp:extent cx="6122035" cy="1859915"/>
            <wp:effectExtent l="0" t="0" r="0" b="0"/>
            <wp:docPr id="481189215" name="Picture 1"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189215" name="Picture 1" descr="A screen shot of a black background&#10;&#10;AI-generated content may be incorrect."/>
                    <pic:cNvPicPr/>
                  </pic:nvPicPr>
                  <pic:blipFill>
                    <a:blip r:embed="rId10"/>
                    <a:stretch>
                      <a:fillRect/>
                    </a:stretch>
                  </pic:blipFill>
                  <pic:spPr>
                    <a:xfrm>
                      <a:off x="0" y="0"/>
                      <a:ext cx="6122035" cy="1859915"/>
                    </a:xfrm>
                    <a:prstGeom prst="rect">
                      <a:avLst/>
                    </a:prstGeom>
                  </pic:spPr>
                </pic:pic>
              </a:graphicData>
            </a:graphic>
          </wp:inline>
        </w:drawing>
      </w:r>
    </w:p>
    <w:p w14:paraId="0D998C05" w14:textId="77777777" w:rsidR="003460EE" w:rsidRDefault="003460EE" w:rsidP="00164805">
      <w:pPr>
        <w:autoSpaceDE w:val="0"/>
        <w:autoSpaceDN w:val="0"/>
        <w:adjustRightInd w:val="0"/>
        <w:jc w:val="both"/>
        <w:rPr>
          <w:color w:val="000000" w:themeColor="text1"/>
          <w:sz w:val="20"/>
          <w:szCs w:val="20"/>
        </w:rPr>
      </w:pPr>
    </w:p>
    <w:p w14:paraId="1BF2DD20" w14:textId="349E901F" w:rsidR="003067D0" w:rsidRPr="003067D0" w:rsidRDefault="003067D0" w:rsidP="003067D0">
      <w:pPr>
        <w:autoSpaceDE w:val="0"/>
        <w:autoSpaceDN w:val="0"/>
        <w:adjustRightInd w:val="0"/>
        <w:jc w:val="center"/>
        <w:rPr>
          <w:b/>
          <w:bCs/>
          <w:color w:val="000000" w:themeColor="text1"/>
          <w:sz w:val="20"/>
          <w:szCs w:val="20"/>
        </w:rPr>
      </w:pPr>
      <w:r>
        <w:rPr>
          <w:b/>
          <w:bCs/>
          <w:color w:val="000000" w:themeColor="text1"/>
          <w:sz w:val="20"/>
          <w:szCs w:val="20"/>
        </w:rPr>
        <w:t xml:space="preserve">Fallback </w:t>
      </w:r>
      <w:r w:rsidRPr="003067D0">
        <w:rPr>
          <w:b/>
          <w:bCs/>
          <w:color w:val="000000" w:themeColor="text1"/>
          <w:sz w:val="20"/>
          <w:szCs w:val="20"/>
        </w:rPr>
        <w:t>Case 2: Release CC3 in Band B</w:t>
      </w:r>
    </w:p>
    <w:p w14:paraId="7030D1F0" w14:textId="77777777" w:rsidR="003067D0" w:rsidRDefault="003067D0" w:rsidP="00164805">
      <w:pPr>
        <w:autoSpaceDE w:val="0"/>
        <w:autoSpaceDN w:val="0"/>
        <w:adjustRightInd w:val="0"/>
        <w:jc w:val="both"/>
        <w:rPr>
          <w:color w:val="000000" w:themeColor="text1"/>
          <w:sz w:val="20"/>
          <w:szCs w:val="20"/>
        </w:rPr>
      </w:pPr>
    </w:p>
    <w:p w14:paraId="0261FE60" w14:textId="77777777" w:rsidR="00EA7B47" w:rsidRDefault="00EA7B47" w:rsidP="00164805">
      <w:pPr>
        <w:autoSpaceDE w:val="0"/>
        <w:autoSpaceDN w:val="0"/>
        <w:adjustRightInd w:val="0"/>
        <w:jc w:val="both"/>
        <w:rPr>
          <w:color w:val="000000" w:themeColor="text1"/>
          <w:sz w:val="20"/>
          <w:szCs w:val="20"/>
        </w:rPr>
      </w:pPr>
    </w:p>
    <w:p w14:paraId="3F60BA5C" w14:textId="2C1C0BF6" w:rsidR="00EA7B47" w:rsidRDefault="00EA7B47" w:rsidP="00164805">
      <w:pPr>
        <w:autoSpaceDE w:val="0"/>
        <w:autoSpaceDN w:val="0"/>
        <w:adjustRightInd w:val="0"/>
        <w:jc w:val="both"/>
        <w:rPr>
          <w:color w:val="000000" w:themeColor="text1"/>
          <w:sz w:val="20"/>
          <w:szCs w:val="20"/>
        </w:rPr>
      </w:pPr>
      <w:r>
        <w:rPr>
          <w:color w:val="000000" w:themeColor="text1"/>
          <w:sz w:val="20"/>
          <w:szCs w:val="20"/>
        </w:rPr>
        <w:t xml:space="preserve">It may be more straightforward to consider Case 1, since if a UE can use single RX chain to support two CCs in a band, it is expected to support just one CC. </w:t>
      </w:r>
    </w:p>
    <w:p w14:paraId="642AB232" w14:textId="77777777" w:rsidR="00EA7B47" w:rsidRDefault="00EA7B47" w:rsidP="00164805">
      <w:pPr>
        <w:autoSpaceDE w:val="0"/>
        <w:autoSpaceDN w:val="0"/>
        <w:adjustRightInd w:val="0"/>
        <w:jc w:val="both"/>
        <w:rPr>
          <w:color w:val="000000" w:themeColor="text1"/>
          <w:sz w:val="20"/>
          <w:szCs w:val="20"/>
        </w:rPr>
      </w:pPr>
    </w:p>
    <w:p w14:paraId="6F4A1AE6" w14:textId="30A635BC" w:rsidR="0044084A" w:rsidRDefault="00EA7B47" w:rsidP="00164805">
      <w:pPr>
        <w:autoSpaceDE w:val="0"/>
        <w:autoSpaceDN w:val="0"/>
        <w:adjustRightInd w:val="0"/>
        <w:jc w:val="both"/>
        <w:rPr>
          <w:color w:val="000000" w:themeColor="text1"/>
          <w:sz w:val="20"/>
          <w:szCs w:val="20"/>
        </w:rPr>
      </w:pPr>
      <w:r>
        <w:rPr>
          <w:color w:val="000000" w:themeColor="text1"/>
          <w:sz w:val="20"/>
          <w:szCs w:val="20"/>
        </w:rPr>
        <w:t xml:space="preserve">On the other hand, there could be other considerations from the network/UE side. </w:t>
      </w:r>
      <w:r w:rsidR="0044084A">
        <w:rPr>
          <w:color w:val="000000" w:themeColor="text1"/>
          <w:sz w:val="20"/>
          <w:szCs w:val="20"/>
        </w:rPr>
        <w:t xml:space="preserve">For example, if </w:t>
      </w:r>
      <w:r w:rsidR="0044084A" w:rsidRPr="0044084A">
        <w:rPr>
          <w:color w:val="000000" w:themeColor="text1"/>
          <w:sz w:val="20"/>
          <w:szCs w:val="20"/>
        </w:rPr>
        <w:t xml:space="preserve">CC1 and CC2 channel bandwidth is larger than CC3 channel bandwidth, </w:t>
      </w:r>
      <w:r w:rsidR="00DF789B">
        <w:rPr>
          <w:color w:val="000000" w:themeColor="text1"/>
          <w:sz w:val="20"/>
          <w:szCs w:val="20"/>
        </w:rPr>
        <w:t xml:space="preserve">to support higher DL throughput, it is beneficial to </w:t>
      </w:r>
      <w:r w:rsidR="0044084A" w:rsidRPr="0044084A">
        <w:rPr>
          <w:color w:val="000000" w:themeColor="text1"/>
          <w:sz w:val="20"/>
          <w:szCs w:val="20"/>
        </w:rPr>
        <w:t>fall back to CC1 + CC2 CA</w:t>
      </w:r>
      <w:r w:rsidR="00DF789B">
        <w:rPr>
          <w:color w:val="000000" w:themeColor="text1"/>
          <w:sz w:val="20"/>
          <w:szCs w:val="20"/>
        </w:rPr>
        <w:t>.</w:t>
      </w:r>
    </w:p>
    <w:p w14:paraId="466E780A" w14:textId="77777777" w:rsidR="00D065B0" w:rsidRDefault="00D065B0" w:rsidP="00164805">
      <w:pPr>
        <w:autoSpaceDE w:val="0"/>
        <w:autoSpaceDN w:val="0"/>
        <w:adjustRightInd w:val="0"/>
        <w:jc w:val="both"/>
        <w:rPr>
          <w:color w:val="000000" w:themeColor="text1"/>
          <w:sz w:val="20"/>
          <w:szCs w:val="20"/>
        </w:rPr>
      </w:pPr>
    </w:p>
    <w:p w14:paraId="764984D2" w14:textId="3033446B" w:rsidR="00D065B0" w:rsidRDefault="00D065B0" w:rsidP="00164805">
      <w:pPr>
        <w:autoSpaceDE w:val="0"/>
        <w:autoSpaceDN w:val="0"/>
        <w:adjustRightInd w:val="0"/>
        <w:jc w:val="both"/>
        <w:rPr>
          <w:color w:val="000000" w:themeColor="text1"/>
          <w:sz w:val="20"/>
          <w:szCs w:val="20"/>
        </w:rPr>
      </w:pPr>
      <w:r>
        <w:rPr>
          <w:color w:val="000000" w:themeColor="text1"/>
          <w:sz w:val="20"/>
          <w:szCs w:val="20"/>
        </w:rPr>
        <w:t xml:space="preserve">Therefore, which fallback case to support is proposed to be left to UE capability and network configuration. </w:t>
      </w:r>
    </w:p>
    <w:p w14:paraId="15E8A69B" w14:textId="77777777" w:rsidR="00A14AAB" w:rsidRDefault="00A14AAB" w:rsidP="00164805">
      <w:pPr>
        <w:autoSpaceDE w:val="0"/>
        <w:autoSpaceDN w:val="0"/>
        <w:adjustRightInd w:val="0"/>
        <w:jc w:val="both"/>
        <w:rPr>
          <w:color w:val="000000" w:themeColor="text1"/>
          <w:sz w:val="20"/>
          <w:szCs w:val="20"/>
        </w:rPr>
      </w:pPr>
    </w:p>
    <w:p w14:paraId="4877AFF5" w14:textId="7F310E3E" w:rsidR="00A14AAB" w:rsidRPr="00F76128" w:rsidRDefault="00A14AAB" w:rsidP="00A14AAB">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3</w:t>
      </w:r>
      <w:r w:rsidRPr="00F76128">
        <w:rPr>
          <w:b/>
          <w:bCs/>
          <w:i/>
          <w:iCs/>
          <w:color w:val="000000" w:themeColor="text1"/>
          <w:sz w:val="20"/>
          <w:szCs w:val="20"/>
        </w:rPr>
        <w:t xml:space="preserve">: </w:t>
      </w:r>
      <w:r w:rsidR="00D065B0">
        <w:rPr>
          <w:b/>
          <w:bCs/>
          <w:i/>
          <w:iCs/>
          <w:color w:val="000000" w:themeColor="text1"/>
          <w:sz w:val="20"/>
          <w:szCs w:val="20"/>
        </w:rPr>
        <w:t>Which</w:t>
      </w:r>
      <w:r w:rsidR="00D065B0" w:rsidRPr="00D065B0">
        <w:rPr>
          <w:b/>
          <w:bCs/>
          <w:i/>
          <w:iCs/>
          <w:color w:val="000000" w:themeColor="text1"/>
          <w:sz w:val="20"/>
          <w:szCs w:val="20"/>
        </w:rPr>
        <w:t xml:space="preserve"> fallback case to support</w:t>
      </w:r>
      <w:r w:rsidR="00D065B0">
        <w:rPr>
          <w:b/>
          <w:bCs/>
          <w:i/>
          <w:iCs/>
          <w:color w:val="000000" w:themeColor="text1"/>
          <w:sz w:val="20"/>
          <w:szCs w:val="20"/>
        </w:rPr>
        <w:t xml:space="preserve"> in inter-band CA</w:t>
      </w:r>
      <w:r w:rsidR="00D065B0" w:rsidRPr="00D065B0">
        <w:rPr>
          <w:b/>
          <w:bCs/>
          <w:i/>
          <w:iCs/>
          <w:color w:val="000000" w:themeColor="text1"/>
          <w:sz w:val="20"/>
          <w:szCs w:val="20"/>
        </w:rPr>
        <w:t xml:space="preserve"> is proposed to be left to UE capability and network configuration</w:t>
      </w:r>
      <w:r w:rsidR="00D065B0">
        <w:rPr>
          <w:b/>
          <w:bCs/>
          <w:i/>
          <w:iCs/>
          <w:color w:val="000000" w:themeColor="text1"/>
          <w:sz w:val="20"/>
          <w:szCs w:val="20"/>
        </w:rPr>
        <w:t>.</w:t>
      </w:r>
    </w:p>
    <w:p w14:paraId="24AE296B" w14:textId="77777777" w:rsidR="00A14AAB" w:rsidRDefault="00A14AAB" w:rsidP="00164805">
      <w:pPr>
        <w:autoSpaceDE w:val="0"/>
        <w:autoSpaceDN w:val="0"/>
        <w:adjustRightInd w:val="0"/>
        <w:jc w:val="both"/>
        <w:rPr>
          <w:color w:val="000000" w:themeColor="text1"/>
          <w:sz w:val="20"/>
          <w:szCs w:val="20"/>
        </w:rPr>
      </w:pPr>
    </w:p>
    <w:p w14:paraId="34C99636" w14:textId="77777777" w:rsidR="008E7986" w:rsidRPr="00F76128" w:rsidRDefault="008E7986" w:rsidP="008E7986">
      <w:pPr>
        <w:pStyle w:val="Heading1"/>
        <w:rPr>
          <w:color w:val="000000" w:themeColor="text1"/>
        </w:rPr>
      </w:pPr>
      <w:r w:rsidRPr="00F76128">
        <w:rPr>
          <w:color w:val="000000" w:themeColor="text1"/>
        </w:rPr>
        <w:t>3</w:t>
      </w:r>
      <w:r w:rsidRPr="00F76128">
        <w:rPr>
          <w:color w:val="000000" w:themeColor="text1"/>
        </w:rPr>
        <w:tab/>
        <w:t>Conclusions</w:t>
      </w:r>
    </w:p>
    <w:p w14:paraId="6F3027FC" w14:textId="1A612831" w:rsidR="00300BA9" w:rsidRPr="00F76128" w:rsidRDefault="00B61EEA" w:rsidP="00300BA9">
      <w:pPr>
        <w:rPr>
          <w:color w:val="000000" w:themeColor="text1"/>
          <w:sz w:val="20"/>
          <w:szCs w:val="20"/>
        </w:rPr>
      </w:pPr>
      <w:r w:rsidRPr="00F76128">
        <w:rPr>
          <w:color w:val="000000" w:themeColor="text1"/>
          <w:sz w:val="20"/>
          <w:szCs w:val="20"/>
        </w:rPr>
        <w:t xml:space="preserve">In this contribution, </w:t>
      </w:r>
      <w:r w:rsidR="00A91EAD" w:rsidRPr="00F76128">
        <w:rPr>
          <w:color w:val="000000" w:themeColor="text1"/>
          <w:sz w:val="20"/>
          <w:szCs w:val="20"/>
        </w:rPr>
        <w:t xml:space="preserve">we </w:t>
      </w:r>
      <w:r w:rsidR="0060672A" w:rsidRPr="00F76128">
        <w:rPr>
          <w:color w:val="000000" w:themeColor="text1"/>
          <w:sz w:val="20"/>
          <w:szCs w:val="20"/>
        </w:rPr>
        <w:t xml:space="preserve">make the </w:t>
      </w:r>
      <w:r w:rsidR="004C15C7" w:rsidRPr="00F76128">
        <w:rPr>
          <w:color w:val="000000" w:themeColor="text1"/>
          <w:sz w:val="20"/>
          <w:szCs w:val="20"/>
        </w:rPr>
        <w:t>following proposal</w:t>
      </w:r>
      <w:r w:rsidR="0060672A" w:rsidRPr="00F76128">
        <w:rPr>
          <w:color w:val="000000" w:themeColor="text1"/>
          <w:sz w:val="20"/>
          <w:szCs w:val="20"/>
        </w:rPr>
        <w:t>s</w:t>
      </w:r>
      <w:r w:rsidR="00A91EAD" w:rsidRPr="00F76128">
        <w:rPr>
          <w:color w:val="000000" w:themeColor="text1"/>
          <w:sz w:val="20"/>
          <w:szCs w:val="20"/>
        </w:rPr>
        <w:t>.</w:t>
      </w:r>
    </w:p>
    <w:p w14:paraId="008FBF47" w14:textId="77777777" w:rsidR="004C15C7" w:rsidRPr="00F76128" w:rsidRDefault="004C15C7" w:rsidP="00300BA9">
      <w:pPr>
        <w:rPr>
          <w:color w:val="000000" w:themeColor="text1"/>
          <w:sz w:val="20"/>
          <w:szCs w:val="20"/>
        </w:rPr>
      </w:pPr>
    </w:p>
    <w:p w14:paraId="3A01A664" w14:textId="26131693" w:rsidR="00923EF0" w:rsidRPr="00F76128" w:rsidRDefault="00923EF0" w:rsidP="00923EF0">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086B03">
        <w:rPr>
          <w:b/>
          <w:bCs/>
          <w:i/>
          <w:iCs/>
          <w:color w:val="000000" w:themeColor="text1"/>
          <w:sz w:val="20"/>
          <w:szCs w:val="20"/>
        </w:rPr>
        <w:t>1</w:t>
      </w:r>
      <w:r w:rsidRPr="00F76128">
        <w:rPr>
          <w:b/>
          <w:bCs/>
          <w:i/>
          <w:iCs/>
          <w:color w:val="000000" w:themeColor="text1"/>
          <w:sz w:val="20"/>
          <w:szCs w:val="20"/>
        </w:rPr>
        <w:t>: In terms of signaling, at least three alternatives can be considered for band combination reporting for UE capable of Rx chain sharing, with the analysis of pros and cons in Table 1. More alternatives can be further considered.</w:t>
      </w:r>
    </w:p>
    <w:p w14:paraId="6C592E21" w14:textId="77777777" w:rsidR="00923EF0" w:rsidRPr="00F76128" w:rsidRDefault="00923EF0" w:rsidP="00923EF0">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1: Legacy band combination reporting scheme + Rx sharing capability indication</w:t>
      </w:r>
    </w:p>
    <w:p w14:paraId="344BA618" w14:textId="77777777" w:rsidR="00923EF0" w:rsidRPr="00F76128" w:rsidRDefault="00923EF0" w:rsidP="00923EF0">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2: Band combination capability update with the supported number of CCs</w:t>
      </w:r>
    </w:p>
    <w:p w14:paraId="54B5F59F" w14:textId="11336F0F" w:rsidR="001112BC" w:rsidRPr="001112BC" w:rsidRDefault="00923EF0" w:rsidP="001112BC">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3: New band combination definition e.g. CA_n25(f_2A) + new set of signaling</w:t>
      </w:r>
    </w:p>
    <w:p w14:paraId="013B7973" w14:textId="77777777" w:rsidR="001112BC" w:rsidRPr="00F76128" w:rsidRDefault="001112BC" w:rsidP="001112BC">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2</w:t>
      </w:r>
      <w:r w:rsidRPr="00F76128">
        <w:rPr>
          <w:b/>
          <w:bCs/>
          <w:i/>
          <w:iCs/>
          <w:color w:val="000000" w:themeColor="text1"/>
          <w:sz w:val="20"/>
          <w:szCs w:val="20"/>
        </w:rPr>
        <w:t xml:space="preserve">: </w:t>
      </w:r>
      <w:r>
        <w:rPr>
          <w:b/>
          <w:bCs/>
          <w:i/>
          <w:iCs/>
          <w:color w:val="000000" w:themeColor="text1"/>
          <w:sz w:val="20"/>
          <w:szCs w:val="20"/>
        </w:rPr>
        <w:t>It is recommended to send an LS to RAN2 to seek their views.</w:t>
      </w:r>
    </w:p>
    <w:p w14:paraId="0E579934" w14:textId="77777777" w:rsidR="001112BC" w:rsidRPr="00F76128" w:rsidRDefault="001112BC" w:rsidP="001112BC">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3</w:t>
      </w:r>
      <w:r w:rsidRPr="00F76128">
        <w:rPr>
          <w:b/>
          <w:bCs/>
          <w:i/>
          <w:iCs/>
          <w:color w:val="000000" w:themeColor="text1"/>
          <w:sz w:val="20"/>
          <w:szCs w:val="20"/>
        </w:rPr>
        <w:t xml:space="preserve">: </w:t>
      </w:r>
      <w:r>
        <w:rPr>
          <w:b/>
          <w:bCs/>
          <w:i/>
          <w:iCs/>
          <w:color w:val="000000" w:themeColor="text1"/>
          <w:sz w:val="20"/>
          <w:szCs w:val="20"/>
        </w:rPr>
        <w:t>Which</w:t>
      </w:r>
      <w:r w:rsidRPr="00D065B0">
        <w:rPr>
          <w:b/>
          <w:bCs/>
          <w:i/>
          <w:iCs/>
          <w:color w:val="000000" w:themeColor="text1"/>
          <w:sz w:val="20"/>
          <w:szCs w:val="20"/>
        </w:rPr>
        <w:t xml:space="preserve"> fallback case to support</w:t>
      </w:r>
      <w:r>
        <w:rPr>
          <w:b/>
          <w:bCs/>
          <w:i/>
          <w:iCs/>
          <w:color w:val="000000" w:themeColor="text1"/>
          <w:sz w:val="20"/>
          <w:szCs w:val="20"/>
        </w:rPr>
        <w:t xml:space="preserve"> in inter-band CA</w:t>
      </w:r>
      <w:r w:rsidRPr="00D065B0">
        <w:rPr>
          <w:b/>
          <w:bCs/>
          <w:i/>
          <w:iCs/>
          <w:color w:val="000000" w:themeColor="text1"/>
          <w:sz w:val="20"/>
          <w:szCs w:val="20"/>
        </w:rPr>
        <w:t xml:space="preserve"> is proposed to be left to UE capability and network configuration</w:t>
      </w:r>
      <w:r>
        <w:rPr>
          <w:b/>
          <w:bCs/>
          <w:i/>
          <w:iCs/>
          <w:color w:val="000000" w:themeColor="text1"/>
          <w:sz w:val="20"/>
          <w:szCs w:val="20"/>
        </w:rPr>
        <w:t>.</w:t>
      </w:r>
    </w:p>
    <w:p w14:paraId="4D133CD8" w14:textId="4D8B9443" w:rsidR="00276EE4" w:rsidRPr="00F76128" w:rsidRDefault="005E69AE" w:rsidP="00BC4103">
      <w:pPr>
        <w:pStyle w:val="Heading1"/>
        <w:rPr>
          <w:color w:val="000000" w:themeColor="text1"/>
        </w:rPr>
      </w:pPr>
      <w:r w:rsidRPr="00F76128">
        <w:rPr>
          <w:color w:val="000000" w:themeColor="text1"/>
        </w:rPr>
        <w:t>4</w:t>
      </w:r>
      <w:r w:rsidRPr="00F76128">
        <w:rPr>
          <w:color w:val="000000" w:themeColor="text1"/>
        </w:rPr>
        <w:tab/>
        <w:t>References</w:t>
      </w:r>
    </w:p>
    <w:p w14:paraId="10335E92" w14:textId="280DC156" w:rsidR="00821AEF" w:rsidRDefault="00C93538" w:rsidP="00276EE4">
      <w:pPr>
        <w:pStyle w:val="EX"/>
        <w:rPr>
          <w:color w:val="000000" w:themeColor="text1"/>
          <w:sz w:val="20"/>
          <w:szCs w:val="20"/>
        </w:rPr>
      </w:pPr>
      <w:bookmarkStart w:id="14" w:name="_Ref31651909"/>
      <w:bookmarkStart w:id="15" w:name="_Ref13820109"/>
      <w:r w:rsidRPr="00F76128">
        <w:rPr>
          <w:color w:val="000000" w:themeColor="text1"/>
          <w:sz w:val="20"/>
          <w:szCs w:val="20"/>
        </w:rPr>
        <w:t>RP‑24</w:t>
      </w:r>
      <w:r w:rsidR="00650EB8" w:rsidRPr="00F76128">
        <w:rPr>
          <w:color w:val="000000" w:themeColor="text1"/>
          <w:sz w:val="20"/>
          <w:szCs w:val="20"/>
        </w:rPr>
        <w:t>1669</w:t>
      </w:r>
      <w:r w:rsidR="00821AEF" w:rsidRPr="00F76128">
        <w:rPr>
          <w:color w:val="000000" w:themeColor="text1"/>
          <w:sz w:val="20"/>
          <w:szCs w:val="20"/>
        </w:rPr>
        <w:t>, "</w:t>
      </w:r>
      <w:r w:rsidR="00650EB8" w:rsidRPr="00F76128">
        <w:rPr>
          <w:color w:val="000000" w:themeColor="text1"/>
          <w:sz w:val="20"/>
          <w:szCs w:val="20"/>
        </w:rPr>
        <w:t>New SID: Study on NR FR1 DL Fragmented Carriers</w:t>
      </w:r>
      <w:r w:rsidRPr="00F76128">
        <w:rPr>
          <w:color w:val="000000" w:themeColor="text1"/>
          <w:sz w:val="20"/>
          <w:szCs w:val="20"/>
        </w:rPr>
        <w:t>,</w:t>
      </w:r>
      <w:r w:rsidR="00821AEF" w:rsidRPr="00F76128">
        <w:rPr>
          <w:color w:val="000000" w:themeColor="text1"/>
          <w:sz w:val="20"/>
          <w:szCs w:val="20"/>
        </w:rPr>
        <w:t xml:space="preserve">" </w:t>
      </w:r>
      <w:bookmarkEnd w:id="14"/>
      <w:r w:rsidR="00650EB8" w:rsidRPr="00F76128">
        <w:rPr>
          <w:color w:val="000000" w:themeColor="text1"/>
          <w:sz w:val="20"/>
          <w:szCs w:val="20"/>
        </w:rPr>
        <w:t>MediaTek</w:t>
      </w:r>
    </w:p>
    <w:p w14:paraId="354F444C" w14:textId="77777777" w:rsidR="00062BE6" w:rsidRPr="00F76128" w:rsidRDefault="00062BE6" w:rsidP="00062BE6">
      <w:pPr>
        <w:pStyle w:val="EX"/>
        <w:rPr>
          <w:color w:val="000000" w:themeColor="text1"/>
          <w:sz w:val="20"/>
          <w:szCs w:val="20"/>
        </w:rPr>
      </w:pPr>
      <w:r w:rsidRPr="00F76128">
        <w:rPr>
          <w:color w:val="000000" w:themeColor="text1"/>
          <w:sz w:val="20"/>
          <w:szCs w:val="20"/>
        </w:rPr>
        <w:t xml:space="preserve">R4-2420337, "WF on fragmented DL </w:t>
      </w:r>
      <w:proofErr w:type="gramStart"/>
      <w:r w:rsidRPr="00F76128">
        <w:rPr>
          <w:color w:val="000000" w:themeColor="text1"/>
          <w:sz w:val="20"/>
          <w:szCs w:val="20"/>
        </w:rPr>
        <w:t>carriers</w:t>
      </w:r>
      <w:proofErr w:type="gramEnd"/>
      <w:r w:rsidRPr="00F76128">
        <w:rPr>
          <w:color w:val="000000" w:themeColor="text1"/>
          <w:sz w:val="20"/>
          <w:szCs w:val="20"/>
        </w:rPr>
        <w:t xml:space="preserve"> study," MediaTek</w:t>
      </w:r>
    </w:p>
    <w:p w14:paraId="6D8FD564" w14:textId="77777777" w:rsidR="00C17778" w:rsidRDefault="00C17778" w:rsidP="00C17778">
      <w:pPr>
        <w:pStyle w:val="EX"/>
        <w:rPr>
          <w:color w:val="000000" w:themeColor="text1"/>
          <w:sz w:val="20"/>
          <w:szCs w:val="20"/>
        </w:rPr>
      </w:pPr>
      <w:r w:rsidRPr="008903F5">
        <w:rPr>
          <w:color w:val="000000" w:themeColor="text1"/>
          <w:sz w:val="20"/>
          <w:szCs w:val="20"/>
        </w:rPr>
        <w:t>R4-2502873</w:t>
      </w:r>
      <w:r w:rsidRPr="004B4345">
        <w:rPr>
          <w:color w:val="000000" w:themeColor="text1"/>
          <w:sz w:val="20"/>
          <w:szCs w:val="20"/>
        </w:rPr>
        <w:t xml:space="preserve">, "WF on fragmented DL </w:t>
      </w:r>
      <w:proofErr w:type="gramStart"/>
      <w:r w:rsidRPr="004B4345">
        <w:rPr>
          <w:color w:val="000000" w:themeColor="text1"/>
          <w:sz w:val="20"/>
          <w:szCs w:val="20"/>
        </w:rPr>
        <w:t>carriers</w:t>
      </w:r>
      <w:proofErr w:type="gramEnd"/>
      <w:r w:rsidRPr="004B4345">
        <w:rPr>
          <w:color w:val="000000" w:themeColor="text1"/>
          <w:sz w:val="20"/>
          <w:szCs w:val="20"/>
        </w:rPr>
        <w:t xml:space="preserve"> study," </w:t>
      </w:r>
      <w:r w:rsidRPr="008903F5">
        <w:rPr>
          <w:color w:val="000000" w:themeColor="text1"/>
          <w:sz w:val="20"/>
          <w:szCs w:val="20"/>
        </w:rPr>
        <w:t>Moderator (</w:t>
      </w:r>
      <w:proofErr w:type="spellStart"/>
      <w:r w:rsidRPr="008903F5">
        <w:rPr>
          <w:color w:val="000000" w:themeColor="text1"/>
          <w:sz w:val="20"/>
          <w:szCs w:val="20"/>
        </w:rPr>
        <w:t>Mediatek</w:t>
      </w:r>
      <w:proofErr w:type="spellEnd"/>
      <w:r w:rsidRPr="008903F5">
        <w:rPr>
          <w:color w:val="000000" w:themeColor="text1"/>
          <w:sz w:val="20"/>
          <w:szCs w:val="20"/>
        </w:rPr>
        <w:t xml:space="preserve"> Inc.), OPPO, vivo, ZTE, Nokia, Ericsson, Xiaomi, Apple, Samsung, Huawei, Murata, CHTTL</w:t>
      </w:r>
    </w:p>
    <w:p w14:paraId="11D67C1A" w14:textId="22B22685" w:rsidR="003254E3" w:rsidRDefault="003254E3" w:rsidP="003254E3">
      <w:pPr>
        <w:pStyle w:val="EX"/>
        <w:rPr>
          <w:color w:val="000000" w:themeColor="text1"/>
          <w:sz w:val="20"/>
          <w:szCs w:val="20"/>
        </w:rPr>
      </w:pPr>
      <w:r w:rsidRPr="00F76128">
        <w:rPr>
          <w:color w:val="000000" w:themeColor="text1"/>
          <w:sz w:val="20"/>
          <w:szCs w:val="20"/>
        </w:rPr>
        <w:t>R4-2</w:t>
      </w:r>
      <w:r>
        <w:rPr>
          <w:color w:val="000000" w:themeColor="text1"/>
          <w:sz w:val="20"/>
          <w:szCs w:val="20"/>
        </w:rPr>
        <w:t>501802</w:t>
      </w:r>
      <w:r w:rsidRPr="00F76128">
        <w:rPr>
          <w:color w:val="000000" w:themeColor="text1"/>
          <w:sz w:val="20"/>
          <w:szCs w:val="20"/>
        </w:rPr>
        <w:t>, "</w:t>
      </w:r>
      <w:r w:rsidRPr="003254E3">
        <w:rPr>
          <w:color w:val="000000" w:themeColor="text1"/>
          <w:sz w:val="20"/>
          <w:szCs w:val="20"/>
        </w:rPr>
        <w:t xml:space="preserve">On </w:t>
      </w:r>
      <w:proofErr w:type="spellStart"/>
      <w:r w:rsidRPr="003254E3">
        <w:rPr>
          <w:color w:val="000000" w:themeColor="text1"/>
          <w:sz w:val="20"/>
          <w:szCs w:val="20"/>
        </w:rPr>
        <w:t>signalling</w:t>
      </w:r>
      <w:proofErr w:type="spellEnd"/>
      <w:r w:rsidRPr="003254E3">
        <w:rPr>
          <w:color w:val="000000" w:themeColor="text1"/>
          <w:sz w:val="20"/>
          <w:szCs w:val="20"/>
        </w:rPr>
        <w:t xml:space="preserve"> aspect of fragmented carriers</w:t>
      </w:r>
      <w:r w:rsidRPr="00F76128">
        <w:rPr>
          <w:color w:val="000000" w:themeColor="text1"/>
          <w:sz w:val="20"/>
          <w:szCs w:val="20"/>
        </w:rPr>
        <w:t xml:space="preserve">," </w:t>
      </w:r>
      <w:r w:rsidRPr="003254E3">
        <w:rPr>
          <w:color w:val="000000" w:themeColor="text1"/>
          <w:sz w:val="20"/>
          <w:szCs w:val="20"/>
        </w:rPr>
        <w:t xml:space="preserve">Huawei, </w:t>
      </w:r>
      <w:proofErr w:type="spellStart"/>
      <w:r w:rsidRPr="003254E3">
        <w:rPr>
          <w:color w:val="000000" w:themeColor="text1"/>
          <w:sz w:val="20"/>
          <w:szCs w:val="20"/>
        </w:rPr>
        <w:t>HiSilicon</w:t>
      </w:r>
      <w:proofErr w:type="spellEnd"/>
    </w:p>
    <w:p w14:paraId="6075F754" w14:textId="7878DBFC" w:rsidR="000C5A3A" w:rsidRPr="004B678A" w:rsidRDefault="003254E3" w:rsidP="004B678A">
      <w:pPr>
        <w:pStyle w:val="EX"/>
        <w:rPr>
          <w:color w:val="000000" w:themeColor="text1"/>
          <w:sz w:val="20"/>
          <w:szCs w:val="20"/>
        </w:rPr>
      </w:pPr>
      <w:r w:rsidRPr="00F76128">
        <w:rPr>
          <w:color w:val="000000" w:themeColor="text1"/>
          <w:sz w:val="20"/>
          <w:szCs w:val="20"/>
        </w:rPr>
        <w:t>R4-2</w:t>
      </w:r>
      <w:r>
        <w:rPr>
          <w:color w:val="000000" w:themeColor="text1"/>
          <w:sz w:val="20"/>
          <w:szCs w:val="20"/>
        </w:rPr>
        <w:t>501150</w:t>
      </w:r>
      <w:r w:rsidRPr="00F76128">
        <w:rPr>
          <w:color w:val="000000" w:themeColor="text1"/>
          <w:sz w:val="20"/>
          <w:szCs w:val="20"/>
        </w:rPr>
        <w:t>, "</w:t>
      </w:r>
      <w:r w:rsidRPr="003254E3">
        <w:rPr>
          <w:color w:val="000000" w:themeColor="text1"/>
          <w:sz w:val="20"/>
          <w:szCs w:val="20"/>
        </w:rPr>
        <w:t xml:space="preserve">Discussion on remaining </w:t>
      </w:r>
      <w:proofErr w:type="spellStart"/>
      <w:r w:rsidRPr="003254E3">
        <w:rPr>
          <w:color w:val="000000" w:themeColor="text1"/>
          <w:sz w:val="20"/>
          <w:szCs w:val="20"/>
        </w:rPr>
        <w:t>signalling</w:t>
      </w:r>
      <w:proofErr w:type="spellEnd"/>
      <w:r w:rsidRPr="003254E3">
        <w:rPr>
          <w:color w:val="000000" w:themeColor="text1"/>
          <w:sz w:val="20"/>
          <w:szCs w:val="20"/>
        </w:rPr>
        <w:t xml:space="preserve"> aspects for DL fragmented </w:t>
      </w:r>
      <w:proofErr w:type="gramStart"/>
      <w:r w:rsidRPr="003254E3">
        <w:rPr>
          <w:color w:val="000000" w:themeColor="text1"/>
          <w:sz w:val="20"/>
          <w:szCs w:val="20"/>
        </w:rPr>
        <w:t>carriers</w:t>
      </w:r>
      <w:proofErr w:type="gramEnd"/>
      <w:r w:rsidRPr="003254E3">
        <w:rPr>
          <w:color w:val="000000" w:themeColor="text1"/>
          <w:sz w:val="20"/>
          <w:szCs w:val="20"/>
        </w:rPr>
        <w:t xml:space="preserve"> study</w:t>
      </w:r>
      <w:r w:rsidRPr="00F76128">
        <w:rPr>
          <w:color w:val="000000" w:themeColor="text1"/>
          <w:sz w:val="20"/>
          <w:szCs w:val="20"/>
        </w:rPr>
        <w:t>," MediaTek</w:t>
      </w:r>
      <w:bookmarkEnd w:id="0"/>
      <w:bookmarkEnd w:id="15"/>
    </w:p>
    <w:sectPr w:rsidR="000C5A3A" w:rsidRPr="004B678A"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FE97D" w14:textId="77777777" w:rsidR="000B6666" w:rsidRDefault="000B6666">
      <w:r>
        <w:separator/>
      </w:r>
    </w:p>
  </w:endnote>
  <w:endnote w:type="continuationSeparator" w:id="0">
    <w:p w14:paraId="7215C29C" w14:textId="77777777" w:rsidR="000B6666" w:rsidRDefault="000B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2180F" w14:textId="77777777" w:rsidR="000B6666" w:rsidRDefault="000B6666">
      <w:r>
        <w:separator/>
      </w:r>
    </w:p>
  </w:footnote>
  <w:footnote w:type="continuationSeparator" w:id="0">
    <w:p w14:paraId="235D5825" w14:textId="77777777" w:rsidR="000B6666" w:rsidRDefault="000B6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B8"/>
    <w:multiLevelType w:val="hybridMultilevel"/>
    <w:tmpl w:val="FDFA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C2038"/>
    <w:multiLevelType w:val="hybridMultilevel"/>
    <w:tmpl w:val="5BCE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5"/>
  </w:num>
  <w:num w:numId="5" w16cid:durableId="1501116029">
    <w:abstractNumId w:val="3"/>
  </w:num>
  <w:num w:numId="6" w16cid:durableId="1775780724">
    <w:abstractNumId w:val="3"/>
  </w:num>
  <w:num w:numId="7" w16cid:durableId="2004430155">
    <w:abstractNumId w:val="19"/>
  </w:num>
  <w:num w:numId="8" w16cid:durableId="820000239">
    <w:abstractNumId w:val="5"/>
  </w:num>
  <w:num w:numId="9" w16cid:durableId="1418207271">
    <w:abstractNumId w:val="25"/>
  </w:num>
  <w:num w:numId="10" w16cid:durableId="1583371418">
    <w:abstractNumId w:val="34"/>
  </w:num>
  <w:num w:numId="11" w16cid:durableId="654532386">
    <w:abstractNumId w:val="12"/>
  </w:num>
  <w:num w:numId="12" w16cid:durableId="1304584639">
    <w:abstractNumId w:val="10"/>
  </w:num>
  <w:num w:numId="13" w16cid:durableId="721171787">
    <w:abstractNumId w:val="8"/>
  </w:num>
  <w:num w:numId="14" w16cid:durableId="1592349769">
    <w:abstractNumId w:val="33"/>
  </w:num>
  <w:num w:numId="15" w16cid:durableId="278998918">
    <w:abstractNumId w:val="15"/>
  </w:num>
  <w:num w:numId="16" w16cid:durableId="434713335">
    <w:abstractNumId w:val="31"/>
  </w:num>
  <w:num w:numId="17" w16cid:durableId="1786650561">
    <w:abstractNumId w:val="16"/>
  </w:num>
  <w:num w:numId="18" w16cid:durableId="119229966">
    <w:abstractNumId w:val="6"/>
  </w:num>
  <w:num w:numId="19" w16cid:durableId="773282714">
    <w:abstractNumId w:val="22"/>
  </w:num>
  <w:num w:numId="20" w16cid:durableId="1943295931">
    <w:abstractNumId w:val="1"/>
  </w:num>
  <w:num w:numId="21" w16cid:durableId="721640857">
    <w:abstractNumId w:val="39"/>
  </w:num>
  <w:num w:numId="22" w16cid:durableId="1167212164">
    <w:abstractNumId w:val="40"/>
  </w:num>
  <w:num w:numId="23" w16cid:durableId="240023206">
    <w:abstractNumId w:val="23"/>
  </w:num>
  <w:num w:numId="24" w16cid:durableId="191648044">
    <w:abstractNumId w:val="11"/>
  </w:num>
  <w:num w:numId="25" w16cid:durableId="473066965">
    <w:abstractNumId w:val="21"/>
  </w:num>
  <w:num w:numId="26" w16cid:durableId="1489638411">
    <w:abstractNumId w:val="18"/>
  </w:num>
  <w:num w:numId="27" w16cid:durableId="1422525457">
    <w:abstractNumId w:val="17"/>
  </w:num>
  <w:num w:numId="28" w16cid:durableId="653946618">
    <w:abstractNumId w:val="4"/>
  </w:num>
  <w:num w:numId="29" w16cid:durableId="1543327048">
    <w:abstractNumId w:val="41"/>
  </w:num>
  <w:num w:numId="30" w16cid:durableId="991716118">
    <w:abstractNumId w:val="13"/>
  </w:num>
  <w:num w:numId="31" w16cid:durableId="737675157">
    <w:abstractNumId w:val="14"/>
  </w:num>
  <w:num w:numId="32" w16cid:durableId="526335178">
    <w:abstractNumId w:val="9"/>
  </w:num>
  <w:num w:numId="33" w16cid:durableId="557739517">
    <w:abstractNumId w:val="24"/>
  </w:num>
  <w:num w:numId="34" w16cid:durableId="1264847130">
    <w:abstractNumId w:val="36"/>
  </w:num>
  <w:num w:numId="35" w16cid:durableId="371812856">
    <w:abstractNumId w:val="26"/>
  </w:num>
  <w:num w:numId="36" w16cid:durableId="309526672">
    <w:abstractNumId w:val="30"/>
  </w:num>
  <w:num w:numId="37" w16cid:durableId="1489981921">
    <w:abstractNumId w:val="32"/>
  </w:num>
  <w:num w:numId="38" w16cid:durableId="23479652">
    <w:abstractNumId w:val="27"/>
  </w:num>
  <w:num w:numId="39" w16cid:durableId="1947082175">
    <w:abstractNumId w:val="20"/>
  </w:num>
  <w:num w:numId="40" w16cid:durableId="1614705904">
    <w:abstractNumId w:val="38"/>
  </w:num>
  <w:num w:numId="41" w16cid:durableId="1462379770">
    <w:abstractNumId w:val="28"/>
  </w:num>
  <w:num w:numId="42" w16cid:durableId="6299148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9191855">
    <w:abstractNumId w:val="29"/>
  </w:num>
  <w:num w:numId="44" w16cid:durableId="14840782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2BE6"/>
    <w:rsid w:val="000637FE"/>
    <w:rsid w:val="000655A6"/>
    <w:rsid w:val="00077697"/>
    <w:rsid w:val="00077F63"/>
    <w:rsid w:val="00080512"/>
    <w:rsid w:val="00086B03"/>
    <w:rsid w:val="00090CF5"/>
    <w:rsid w:val="0009500A"/>
    <w:rsid w:val="00096CD8"/>
    <w:rsid w:val="000A365D"/>
    <w:rsid w:val="000A46CB"/>
    <w:rsid w:val="000A6245"/>
    <w:rsid w:val="000A68F3"/>
    <w:rsid w:val="000B4E6A"/>
    <w:rsid w:val="000B6666"/>
    <w:rsid w:val="000B7599"/>
    <w:rsid w:val="000C47C3"/>
    <w:rsid w:val="000C5A3A"/>
    <w:rsid w:val="000D21B3"/>
    <w:rsid w:val="000D2AB6"/>
    <w:rsid w:val="000D2C4B"/>
    <w:rsid w:val="000D58AB"/>
    <w:rsid w:val="000D7878"/>
    <w:rsid w:val="000D79A6"/>
    <w:rsid w:val="000E3702"/>
    <w:rsid w:val="000F1D2A"/>
    <w:rsid w:val="000F3400"/>
    <w:rsid w:val="000F42F7"/>
    <w:rsid w:val="000F4BE8"/>
    <w:rsid w:val="000F5D71"/>
    <w:rsid w:val="000F5E02"/>
    <w:rsid w:val="00101278"/>
    <w:rsid w:val="00101EB9"/>
    <w:rsid w:val="00104BC6"/>
    <w:rsid w:val="00105FCB"/>
    <w:rsid w:val="001112BC"/>
    <w:rsid w:val="00111516"/>
    <w:rsid w:val="00112A20"/>
    <w:rsid w:val="00112D80"/>
    <w:rsid w:val="00114E2C"/>
    <w:rsid w:val="00125033"/>
    <w:rsid w:val="00125B9E"/>
    <w:rsid w:val="001319D7"/>
    <w:rsid w:val="00133525"/>
    <w:rsid w:val="00134E23"/>
    <w:rsid w:val="00135619"/>
    <w:rsid w:val="00152010"/>
    <w:rsid w:val="00156952"/>
    <w:rsid w:val="001613D8"/>
    <w:rsid w:val="00161ECC"/>
    <w:rsid w:val="001620A7"/>
    <w:rsid w:val="00162A8A"/>
    <w:rsid w:val="00164805"/>
    <w:rsid w:val="00165302"/>
    <w:rsid w:val="00171166"/>
    <w:rsid w:val="00182F98"/>
    <w:rsid w:val="00183B27"/>
    <w:rsid w:val="00184B43"/>
    <w:rsid w:val="00184CFD"/>
    <w:rsid w:val="0019040A"/>
    <w:rsid w:val="00191964"/>
    <w:rsid w:val="00193F04"/>
    <w:rsid w:val="001A1513"/>
    <w:rsid w:val="001A1B32"/>
    <w:rsid w:val="001A4C42"/>
    <w:rsid w:val="001B267C"/>
    <w:rsid w:val="001C0F1F"/>
    <w:rsid w:val="001C21C3"/>
    <w:rsid w:val="001C4208"/>
    <w:rsid w:val="001C77A4"/>
    <w:rsid w:val="001D02C2"/>
    <w:rsid w:val="001D06B6"/>
    <w:rsid w:val="001D0D15"/>
    <w:rsid w:val="001D3883"/>
    <w:rsid w:val="001D69B8"/>
    <w:rsid w:val="001D7B73"/>
    <w:rsid w:val="001E35C8"/>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171"/>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2B34"/>
    <w:rsid w:val="00303F37"/>
    <w:rsid w:val="003067D0"/>
    <w:rsid w:val="00307031"/>
    <w:rsid w:val="003107C2"/>
    <w:rsid w:val="00313A57"/>
    <w:rsid w:val="003172DC"/>
    <w:rsid w:val="003254E3"/>
    <w:rsid w:val="00325D83"/>
    <w:rsid w:val="003313C1"/>
    <w:rsid w:val="00331C63"/>
    <w:rsid w:val="003348D2"/>
    <w:rsid w:val="0033606D"/>
    <w:rsid w:val="00336438"/>
    <w:rsid w:val="0033652B"/>
    <w:rsid w:val="0033718A"/>
    <w:rsid w:val="003378AE"/>
    <w:rsid w:val="0034052F"/>
    <w:rsid w:val="003405D7"/>
    <w:rsid w:val="00340CDF"/>
    <w:rsid w:val="0034273B"/>
    <w:rsid w:val="00344A73"/>
    <w:rsid w:val="00345425"/>
    <w:rsid w:val="003460EE"/>
    <w:rsid w:val="0034735C"/>
    <w:rsid w:val="0035000F"/>
    <w:rsid w:val="003523D8"/>
    <w:rsid w:val="0035462D"/>
    <w:rsid w:val="00357075"/>
    <w:rsid w:val="003650C3"/>
    <w:rsid w:val="0036620E"/>
    <w:rsid w:val="003709D3"/>
    <w:rsid w:val="00370A9A"/>
    <w:rsid w:val="00371558"/>
    <w:rsid w:val="0037264F"/>
    <w:rsid w:val="003765B8"/>
    <w:rsid w:val="00381683"/>
    <w:rsid w:val="0038279A"/>
    <w:rsid w:val="00384F83"/>
    <w:rsid w:val="003859C7"/>
    <w:rsid w:val="00387DEC"/>
    <w:rsid w:val="00390CF7"/>
    <w:rsid w:val="00392980"/>
    <w:rsid w:val="003A0483"/>
    <w:rsid w:val="003B264E"/>
    <w:rsid w:val="003B4652"/>
    <w:rsid w:val="003B5868"/>
    <w:rsid w:val="003B662D"/>
    <w:rsid w:val="003B6860"/>
    <w:rsid w:val="003B79C3"/>
    <w:rsid w:val="003C0F23"/>
    <w:rsid w:val="003C208D"/>
    <w:rsid w:val="003C3971"/>
    <w:rsid w:val="003C4D69"/>
    <w:rsid w:val="003D12B4"/>
    <w:rsid w:val="003D37E2"/>
    <w:rsid w:val="003D4522"/>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084A"/>
    <w:rsid w:val="00442E80"/>
    <w:rsid w:val="00443B1F"/>
    <w:rsid w:val="00445952"/>
    <w:rsid w:val="00447B7C"/>
    <w:rsid w:val="00447E12"/>
    <w:rsid w:val="00451EEC"/>
    <w:rsid w:val="004530B4"/>
    <w:rsid w:val="00455635"/>
    <w:rsid w:val="00466AA8"/>
    <w:rsid w:val="00472C04"/>
    <w:rsid w:val="004735B3"/>
    <w:rsid w:val="00474601"/>
    <w:rsid w:val="004774CE"/>
    <w:rsid w:val="0048182A"/>
    <w:rsid w:val="004826A9"/>
    <w:rsid w:val="004837BD"/>
    <w:rsid w:val="00495DAE"/>
    <w:rsid w:val="004A603D"/>
    <w:rsid w:val="004A6B02"/>
    <w:rsid w:val="004B0ECB"/>
    <w:rsid w:val="004B3F2B"/>
    <w:rsid w:val="004B678A"/>
    <w:rsid w:val="004B7824"/>
    <w:rsid w:val="004C15C7"/>
    <w:rsid w:val="004C1601"/>
    <w:rsid w:val="004C1771"/>
    <w:rsid w:val="004C21DF"/>
    <w:rsid w:val="004C37D0"/>
    <w:rsid w:val="004C5265"/>
    <w:rsid w:val="004D3578"/>
    <w:rsid w:val="004D6380"/>
    <w:rsid w:val="004D6D15"/>
    <w:rsid w:val="004E0E90"/>
    <w:rsid w:val="004E213A"/>
    <w:rsid w:val="004E3C97"/>
    <w:rsid w:val="004E74BC"/>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12DA"/>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4C58"/>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46FC"/>
    <w:rsid w:val="006459B5"/>
    <w:rsid w:val="00647114"/>
    <w:rsid w:val="00650EB8"/>
    <w:rsid w:val="006552DD"/>
    <w:rsid w:val="00662A4B"/>
    <w:rsid w:val="0066731C"/>
    <w:rsid w:val="00673207"/>
    <w:rsid w:val="006753FB"/>
    <w:rsid w:val="006759E6"/>
    <w:rsid w:val="00675E2D"/>
    <w:rsid w:val="006819FE"/>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1080"/>
    <w:rsid w:val="00705538"/>
    <w:rsid w:val="007059D9"/>
    <w:rsid w:val="007060EB"/>
    <w:rsid w:val="00713AD9"/>
    <w:rsid w:val="00713C44"/>
    <w:rsid w:val="00723A44"/>
    <w:rsid w:val="00723FA4"/>
    <w:rsid w:val="00726A73"/>
    <w:rsid w:val="007278E6"/>
    <w:rsid w:val="00734A5B"/>
    <w:rsid w:val="0074026F"/>
    <w:rsid w:val="0074074C"/>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1761"/>
    <w:rsid w:val="007D5172"/>
    <w:rsid w:val="007D53B3"/>
    <w:rsid w:val="007D5A1C"/>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299A"/>
    <w:rsid w:val="00854DFA"/>
    <w:rsid w:val="008559EF"/>
    <w:rsid w:val="008569D0"/>
    <w:rsid w:val="00863A2E"/>
    <w:rsid w:val="00873DCA"/>
    <w:rsid w:val="008768CA"/>
    <w:rsid w:val="0088083B"/>
    <w:rsid w:val="008826B0"/>
    <w:rsid w:val="00884D7C"/>
    <w:rsid w:val="008964CC"/>
    <w:rsid w:val="00897B1D"/>
    <w:rsid w:val="008A479E"/>
    <w:rsid w:val="008A54F8"/>
    <w:rsid w:val="008A5EFF"/>
    <w:rsid w:val="008B2D3A"/>
    <w:rsid w:val="008C1634"/>
    <w:rsid w:val="008C1AE6"/>
    <w:rsid w:val="008C384C"/>
    <w:rsid w:val="008C4A39"/>
    <w:rsid w:val="008D3B76"/>
    <w:rsid w:val="008D3F18"/>
    <w:rsid w:val="008D7B35"/>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2982"/>
    <w:rsid w:val="00923EF0"/>
    <w:rsid w:val="00924DAC"/>
    <w:rsid w:val="00926F97"/>
    <w:rsid w:val="009301F2"/>
    <w:rsid w:val="009309ED"/>
    <w:rsid w:val="0093147F"/>
    <w:rsid w:val="0093257B"/>
    <w:rsid w:val="00935B71"/>
    <w:rsid w:val="009426F4"/>
    <w:rsid w:val="00942EC2"/>
    <w:rsid w:val="00945CDC"/>
    <w:rsid w:val="00947ADF"/>
    <w:rsid w:val="00947F73"/>
    <w:rsid w:val="009545A1"/>
    <w:rsid w:val="009613BE"/>
    <w:rsid w:val="009648C8"/>
    <w:rsid w:val="009653C7"/>
    <w:rsid w:val="00972FE4"/>
    <w:rsid w:val="009732AB"/>
    <w:rsid w:val="009750A6"/>
    <w:rsid w:val="009876B4"/>
    <w:rsid w:val="00991277"/>
    <w:rsid w:val="00991C1A"/>
    <w:rsid w:val="009A758A"/>
    <w:rsid w:val="009B54B4"/>
    <w:rsid w:val="009B690C"/>
    <w:rsid w:val="009C2C1B"/>
    <w:rsid w:val="009C412B"/>
    <w:rsid w:val="009C47B5"/>
    <w:rsid w:val="009D181E"/>
    <w:rsid w:val="009D40CF"/>
    <w:rsid w:val="009E0993"/>
    <w:rsid w:val="009E1B5E"/>
    <w:rsid w:val="009E4AB1"/>
    <w:rsid w:val="009F237D"/>
    <w:rsid w:val="009F2F14"/>
    <w:rsid w:val="009F37B7"/>
    <w:rsid w:val="009F3DCD"/>
    <w:rsid w:val="009F4887"/>
    <w:rsid w:val="009F4C31"/>
    <w:rsid w:val="009F5E43"/>
    <w:rsid w:val="00A03460"/>
    <w:rsid w:val="00A051F0"/>
    <w:rsid w:val="00A07446"/>
    <w:rsid w:val="00A10F02"/>
    <w:rsid w:val="00A14AAB"/>
    <w:rsid w:val="00A14D24"/>
    <w:rsid w:val="00A164B4"/>
    <w:rsid w:val="00A17CD8"/>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A1A98"/>
    <w:rsid w:val="00AA20C4"/>
    <w:rsid w:val="00AB1652"/>
    <w:rsid w:val="00AB75CC"/>
    <w:rsid w:val="00AB7F3B"/>
    <w:rsid w:val="00AC0039"/>
    <w:rsid w:val="00AC135F"/>
    <w:rsid w:val="00AC304D"/>
    <w:rsid w:val="00AC4BA4"/>
    <w:rsid w:val="00AC54B7"/>
    <w:rsid w:val="00AC675E"/>
    <w:rsid w:val="00AC6BC6"/>
    <w:rsid w:val="00AC6D1E"/>
    <w:rsid w:val="00AD2413"/>
    <w:rsid w:val="00AD2973"/>
    <w:rsid w:val="00AD47EE"/>
    <w:rsid w:val="00AD5DD7"/>
    <w:rsid w:val="00AE03D3"/>
    <w:rsid w:val="00AE361D"/>
    <w:rsid w:val="00AE3797"/>
    <w:rsid w:val="00AE5821"/>
    <w:rsid w:val="00AE5A0B"/>
    <w:rsid w:val="00AF33B0"/>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57C86"/>
    <w:rsid w:val="00B60B51"/>
    <w:rsid w:val="00B61EEA"/>
    <w:rsid w:val="00B620CD"/>
    <w:rsid w:val="00B62DE3"/>
    <w:rsid w:val="00B74431"/>
    <w:rsid w:val="00B745B2"/>
    <w:rsid w:val="00B763CA"/>
    <w:rsid w:val="00B774BF"/>
    <w:rsid w:val="00B77748"/>
    <w:rsid w:val="00B83171"/>
    <w:rsid w:val="00B838F7"/>
    <w:rsid w:val="00B913A1"/>
    <w:rsid w:val="00B93086"/>
    <w:rsid w:val="00B93F3F"/>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17778"/>
    <w:rsid w:val="00C2281E"/>
    <w:rsid w:val="00C24837"/>
    <w:rsid w:val="00C255CF"/>
    <w:rsid w:val="00C26810"/>
    <w:rsid w:val="00C33079"/>
    <w:rsid w:val="00C34DDA"/>
    <w:rsid w:val="00C353F4"/>
    <w:rsid w:val="00C379C9"/>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A5C00"/>
    <w:rsid w:val="00CA620D"/>
    <w:rsid w:val="00CB51CC"/>
    <w:rsid w:val="00CC59FA"/>
    <w:rsid w:val="00CC794E"/>
    <w:rsid w:val="00CD0EA6"/>
    <w:rsid w:val="00CD45C9"/>
    <w:rsid w:val="00CD655A"/>
    <w:rsid w:val="00CE3F6A"/>
    <w:rsid w:val="00CE4C40"/>
    <w:rsid w:val="00CE4EDA"/>
    <w:rsid w:val="00CF20E3"/>
    <w:rsid w:val="00CF7615"/>
    <w:rsid w:val="00D008D3"/>
    <w:rsid w:val="00D04514"/>
    <w:rsid w:val="00D05632"/>
    <w:rsid w:val="00D065B0"/>
    <w:rsid w:val="00D07C26"/>
    <w:rsid w:val="00D12185"/>
    <w:rsid w:val="00D17573"/>
    <w:rsid w:val="00D17A3F"/>
    <w:rsid w:val="00D3057E"/>
    <w:rsid w:val="00D309CC"/>
    <w:rsid w:val="00D36FF0"/>
    <w:rsid w:val="00D41667"/>
    <w:rsid w:val="00D42042"/>
    <w:rsid w:val="00D42AC7"/>
    <w:rsid w:val="00D46431"/>
    <w:rsid w:val="00D56A52"/>
    <w:rsid w:val="00D57972"/>
    <w:rsid w:val="00D673CA"/>
    <w:rsid w:val="00D675A9"/>
    <w:rsid w:val="00D733D5"/>
    <w:rsid w:val="00D738D6"/>
    <w:rsid w:val="00D745B0"/>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673A"/>
    <w:rsid w:val="00D970EA"/>
    <w:rsid w:val="00D97FCF"/>
    <w:rsid w:val="00DA14D7"/>
    <w:rsid w:val="00DA27C2"/>
    <w:rsid w:val="00DA60EC"/>
    <w:rsid w:val="00DA7A03"/>
    <w:rsid w:val="00DB0454"/>
    <w:rsid w:val="00DB153B"/>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1FE"/>
    <w:rsid w:val="00DE676A"/>
    <w:rsid w:val="00DF05B0"/>
    <w:rsid w:val="00DF1E43"/>
    <w:rsid w:val="00DF259E"/>
    <w:rsid w:val="00DF2B1F"/>
    <w:rsid w:val="00DF6189"/>
    <w:rsid w:val="00DF62CD"/>
    <w:rsid w:val="00DF789B"/>
    <w:rsid w:val="00E00755"/>
    <w:rsid w:val="00E02E2B"/>
    <w:rsid w:val="00E05671"/>
    <w:rsid w:val="00E068AE"/>
    <w:rsid w:val="00E07D2B"/>
    <w:rsid w:val="00E100E0"/>
    <w:rsid w:val="00E144A6"/>
    <w:rsid w:val="00E1535D"/>
    <w:rsid w:val="00E1558D"/>
    <w:rsid w:val="00E16486"/>
    <w:rsid w:val="00E16509"/>
    <w:rsid w:val="00E22E0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4848"/>
    <w:rsid w:val="00E87309"/>
    <w:rsid w:val="00E87A96"/>
    <w:rsid w:val="00E95C41"/>
    <w:rsid w:val="00E97A6A"/>
    <w:rsid w:val="00EA0077"/>
    <w:rsid w:val="00EA1FAD"/>
    <w:rsid w:val="00EA38BE"/>
    <w:rsid w:val="00EA7B47"/>
    <w:rsid w:val="00EB22F4"/>
    <w:rsid w:val="00EB75DA"/>
    <w:rsid w:val="00EC3517"/>
    <w:rsid w:val="00EC454E"/>
    <w:rsid w:val="00EC4A25"/>
    <w:rsid w:val="00ED0045"/>
    <w:rsid w:val="00ED2E9E"/>
    <w:rsid w:val="00EE05D1"/>
    <w:rsid w:val="00EE0D55"/>
    <w:rsid w:val="00EE2719"/>
    <w:rsid w:val="00EE4826"/>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17932"/>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456DB"/>
    <w:rsid w:val="00F5358F"/>
    <w:rsid w:val="00F538FE"/>
    <w:rsid w:val="00F5573D"/>
    <w:rsid w:val="00F55E63"/>
    <w:rsid w:val="00F561B1"/>
    <w:rsid w:val="00F614F2"/>
    <w:rsid w:val="00F61745"/>
    <w:rsid w:val="00F62AEB"/>
    <w:rsid w:val="00F63841"/>
    <w:rsid w:val="00F64730"/>
    <w:rsid w:val="00F653B8"/>
    <w:rsid w:val="00F70647"/>
    <w:rsid w:val="00F751D9"/>
    <w:rsid w:val="00F75917"/>
    <w:rsid w:val="00F76128"/>
    <w:rsid w:val="00F82261"/>
    <w:rsid w:val="00F8405D"/>
    <w:rsid w:val="00F86EF4"/>
    <w:rsid w:val="00F94A52"/>
    <w:rsid w:val="00FA1266"/>
    <w:rsid w:val="00FA2910"/>
    <w:rsid w:val="00FA50A2"/>
    <w:rsid w:val="00FA5C5F"/>
    <w:rsid w:val="00FA65D0"/>
    <w:rsid w:val="00FB33E0"/>
    <w:rsid w:val="00FB3AFD"/>
    <w:rsid w:val="00FB56EC"/>
    <w:rsid w:val="00FC1192"/>
    <w:rsid w:val="00FC2055"/>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516</TotalTime>
  <Pages>4</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32</cp:revision>
  <cp:lastPrinted>2019-02-25T14:05:00Z</cp:lastPrinted>
  <dcterms:created xsi:type="dcterms:W3CDTF">2025-02-06T16:50:00Z</dcterms:created>
  <dcterms:modified xsi:type="dcterms:W3CDTF">2025-03-28T18:31:00Z</dcterms:modified>
  <cp:category/>
</cp:coreProperties>
</file>